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4198" w:rsidRPr="008D4198" w:rsidRDefault="008D4198" w:rsidP="0082001F">
      <w:pPr>
        <w:jc w:val="center"/>
        <w:rPr>
          <w:rFonts w:ascii="Times New Roman" w:hAnsi="Times New Roman" w:cs="Times New Roman"/>
        </w:rPr>
      </w:pPr>
      <w:r w:rsidRPr="008D4198">
        <w:rPr>
          <w:rFonts w:ascii="Times New Roman" w:hAnsi="Times New Roman" w:cs="Times New Roman"/>
        </w:rPr>
        <w:t>Электронные выставки ГАУК Иркутский областной краеведческий музей</w:t>
      </w:r>
      <w:r>
        <w:rPr>
          <w:rFonts w:ascii="Times New Roman" w:hAnsi="Times New Roman" w:cs="Times New Roman"/>
        </w:rPr>
        <w:t xml:space="preserve"> имени Н.Н. Муравьева-Амурского</w:t>
      </w:r>
    </w:p>
    <w:tbl>
      <w:tblPr>
        <w:tblStyle w:val="a4"/>
        <w:tblW w:w="15735" w:type="dxa"/>
        <w:tblInd w:w="-572" w:type="dxa"/>
        <w:tblLook w:val="04A0" w:firstRow="1" w:lastRow="0" w:firstColumn="1" w:lastColumn="0" w:noHBand="0" w:noVBand="1"/>
      </w:tblPr>
      <w:tblGrid>
        <w:gridCol w:w="491"/>
        <w:gridCol w:w="2593"/>
        <w:gridCol w:w="5012"/>
        <w:gridCol w:w="7639"/>
      </w:tblGrid>
      <w:tr w:rsidR="009D7B50" w:rsidRPr="008D4198" w:rsidTr="00610CA1">
        <w:tc>
          <w:tcPr>
            <w:tcW w:w="491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2593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Название выставки</w:t>
            </w:r>
          </w:p>
        </w:tc>
        <w:tc>
          <w:tcPr>
            <w:tcW w:w="5012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Описание </w:t>
            </w:r>
          </w:p>
        </w:tc>
        <w:tc>
          <w:tcPr>
            <w:tcW w:w="7639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</w:p>
        </w:tc>
      </w:tr>
      <w:tr w:rsidR="009D7B50" w:rsidRPr="008D4198" w:rsidTr="00610CA1">
        <w:tc>
          <w:tcPr>
            <w:tcW w:w="491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93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«Местный сюжет: Распутин и Евтушенко». Два взгляда на одну стройку»</w:t>
            </w:r>
          </w:p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12" w:type="dxa"/>
          </w:tcPr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К 90-летию Евгения Евтушенко и 85-летию Валентина Распутина. Она начнет работать с 18 июля 2022 года на сайтах музея: vgrasputin.ru и museum-irkutsk.com.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Два великих литератора, родившиеся в Сибири и имевшие общих друзей, достаточно часто встречались в жизни и пересекались в творчестве. В 1965 году вышла поэма Евгения Евтушенко «Братская ГЭС», посвященная легендарным строителям. 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В 1976 году, выходит повесть Валентина Распутина «Прощание с Матерой», в которой писатель воспринимает наступление промышленности на природу не как победу прогресса, а как фатальное и губительное разрушение традиционного уклада жизни. 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В балладе Евтушенко, в многочисленных публикациях официальной прессы, связанных со строительством Братской ГЭС не затрагивались экологические и нравственные аспекты предстоящего грандиозного переселения. Впервые, во всеуслышание прозвучала тема затопления родовых гнезд в повести Распутина после образования Усть-Илимского водохранилища и болью отозвалась в сердцах людей, переживших такую же трагедию. 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Выставка «Местный сюжет: Распутин и Евтушенко». Два взгляда на одну стройку» – это попытка отразить две разные точки зрения, творческие установки двух авторов на одно историческое событие – «великую стройку» в коротком временном промежутке периода перехода от индустриального к постиндустриальному обществу.</w:t>
            </w:r>
          </w:p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639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880237" cy="3880237"/>
                  <wp:effectExtent l="0" t="0" r="6350" b="6350"/>
                  <wp:docPr id="1" name="Рисунок 1" descr="https://www.museum-irkutsk.com/upload/iblock/3a6/3a6d48417a1fead0c3780fddad80ac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museum-irkutsk.com/upload/iblock/3a6/3a6d48417a1fead0c3780fddad80acf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1788" cy="3881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93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«Наличники Иркутска»</w:t>
            </w:r>
          </w:p>
        </w:tc>
        <w:tc>
          <w:tcPr>
            <w:tcW w:w="5012" w:type="dxa"/>
          </w:tcPr>
          <w:p w:rsid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В Иркутской области к 2012 году насчитывалось около 4000 выявленных памятников деревянного зодчества, что составило 28% от их общего количества на территории Российской Федерации. </w:t>
            </w:r>
            <w:r w:rsidRPr="008D4198">
              <w:rPr>
                <w:rFonts w:ascii="Times New Roman" w:hAnsi="Times New Roman" w:cs="Times New Roman"/>
              </w:rPr>
              <w:lastRenderedPageBreak/>
              <w:t xml:space="preserve">Из них 400 регионального, местного и федерального значения уже находятся на государственной охране. В городе Иркутске сосредоточено 374 таких объектов, то есть 82%. </w:t>
            </w:r>
          </w:p>
          <w:p w:rsid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Традиции зодчества начинают складываться вместе с первыми пос</w:t>
            </w:r>
            <w:r>
              <w:rPr>
                <w:rFonts w:ascii="Times New Roman" w:hAnsi="Times New Roman" w:cs="Times New Roman"/>
              </w:rPr>
              <w:t xml:space="preserve">еленцами, выходцами в основном </w:t>
            </w:r>
            <w:r w:rsidRPr="008D4198">
              <w:rPr>
                <w:rFonts w:ascii="Times New Roman" w:hAnsi="Times New Roman" w:cs="Times New Roman"/>
              </w:rPr>
              <w:t xml:space="preserve">из северных территорий и не отличаются обильным декором. В начале XVIII века Иркутск застраивается «горбатыми домами», прозванными так за свои высокие четырехскатные крыши. Памятников этой эпохи не сохранилось. Под влиянием взглядов купеческого и мещанского сообщества к концу XVIII века начинают формироваться традиции собственного иркутского домостроения, которые и по сей день </w:t>
            </w:r>
            <w:r>
              <w:rPr>
                <w:rFonts w:ascii="Times New Roman" w:hAnsi="Times New Roman" w:cs="Times New Roman"/>
              </w:rPr>
              <w:t>можно увидеть на улицах города.</w:t>
            </w:r>
          </w:p>
          <w:p w:rsid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На рубеже XVIII-XIX веков сибирские города оказываются под влиянием государственной политики в области градостроительства, распространение получает классицизм. Его черты, заложенные проектами «образцовых фасадов», местными мастерами, ремесленниками были переработаны и получили воплощение в деревянных наличниках. Практически одновременно со скромным убранством классицизма получают распространение и всеобщую любовь наличники с барочными волютами.  После пожара 1879 года, уничтожившего центральную часть города, Иркутск вновь отстраивается со значительным перевесом в </w:t>
            </w:r>
            <w:r>
              <w:rPr>
                <w:rFonts w:ascii="Times New Roman" w:hAnsi="Times New Roman" w:cs="Times New Roman"/>
              </w:rPr>
              <w:t xml:space="preserve">сторону деревянной застройки. 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Наличники домов приобретают кружевное разнообразие, которое включает и элементы классической архитектуры начала XIX века, и неязыческие мотивы, создавая своеобразную эклектику иркутских наличников.</w:t>
            </w:r>
          </w:p>
        </w:tc>
        <w:tc>
          <w:tcPr>
            <w:tcW w:w="7639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</w:p>
        </w:tc>
      </w:tr>
      <w:tr w:rsidR="009D7B50" w:rsidRPr="008D4198" w:rsidTr="00610CA1">
        <w:tc>
          <w:tcPr>
            <w:tcW w:w="491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593" w:type="dxa"/>
          </w:tcPr>
          <w:p w:rsidR="008D4198" w:rsidRPr="008D4198" w:rsidRDefault="001D21C4" w:rsidP="001D21C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«Крылья крепнут в сражениях» </w:t>
            </w:r>
          </w:p>
        </w:tc>
        <w:tc>
          <w:tcPr>
            <w:tcW w:w="5012" w:type="dxa"/>
          </w:tcPr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К 90-летию начала строительства Иркутского авиационного завода отдел истории Иркутского областного краеведческого музея имени Н.Н. Муравьева-Амурского подготовил электронную выставку «Крылья крепнут в сражениях». 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На выставке можно увидеть фотографии и документы из фондов музея, отражающие основные этапы истории и развития предприятия, в частности, строительство завода и его работа в 1930-х годах, выпуск боевых самолетов в условиях Великой Отечественной войны, деятельность предприятия во второй половине XX века и в настоящее время. На выставке представлены фотоматериалы с испытательного полигона авиазавода, сборочных цехов, портреты директоров и работников предприятия.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Электронная выставка будет работать до конца апреля 2022 года.</w:t>
            </w:r>
          </w:p>
        </w:tc>
        <w:tc>
          <w:tcPr>
            <w:tcW w:w="7639" w:type="dxa"/>
          </w:tcPr>
          <w:p w:rsid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906393" cy="2893944"/>
                  <wp:effectExtent l="0" t="0" r="0" b="1905"/>
                  <wp:docPr id="2" name="Рисунок 2" descr="https://www.museum-irkutsk.com/upload/iblock/775/775381339076824043e2b610958e1d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museum-irkutsk.com/upload/iblock/775/775381339076824043e2b610958e1d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6065" cy="291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</w:p>
        </w:tc>
      </w:tr>
      <w:tr w:rsidR="009D7B50" w:rsidRPr="008D4198" w:rsidTr="00610CA1">
        <w:tc>
          <w:tcPr>
            <w:tcW w:w="491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93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«Диковинные экспонаты музея», посвященная 240-летию музея</w:t>
            </w:r>
          </w:p>
        </w:tc>
        <w:tc>
          <w:tcPr>
            <w:tcW w:w="5012" w:type="dxa"/>
          </w:tcPr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Сегодня, 30 марта, начала работу электронная выставка «Диковинные экспонаты музея». Ее подготовили сотрудники отдела истории к 240-летию Иркутского областного краеведческого музея имени Н.Н. Муравьева-Амурского. Выставка позволяет увидеть уникальные экспонаты с интересной историей, которые не представлены в основных экспозициях отделов. 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Сейчас на выставке представлено три раздела: «</w:t>
            </w:r>
            <w:proofErr w:type="spellStart"/>
            <w:r w:rsidRPr="008D4198">
              <w:rPr>
                <w:rFonts w:ascii="Times New Roman" w:hAnsi="Times New Roman" w:cs="Times New Roman"/>
              </w:rPr>
              <w:t>Хайтинский</w:t>
            </w:r>
            <w:proofErr w:type="spellEnd"/>
            <w:r w:rsidRPr="008D4198">
              <w:rPr>
                <w:rFonts w:ascii="Times New Roman" w:hAnsi="Times New Roman" w:cs="Times New Roman"/>
              </w:rPr>
              <w:t xml:space="preserve"> фарфор», «Предметы из кости», «Камнерезное искусство».  В течение года она будет пополняться н</w:t>
            </w:r>
            <w:r>
              <w:rPr>
                <w:rFonts w:ascii="Times New Roman" w:hAnsi="Times New Roman" w:cs="Times New Roman"/>
              </w:rPr>
              <w:t>овыми разделами разных тематик.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Один из старейших музеев России, Иркутский областной краеведческий музей имени Н.Н. Муравьева-Амурского был основан в декабре 1782 года. В его фондах хранится более 500 тысяч музейных предметов, 40 тысяч из которых ежегодно демонстрируются в семи выставочных отделах.</w:t>
            </w:r>
          </w:p>
        </w:tc>
        <w:tc>
          <w:tcPr>
            <w:tcW w:w="7639" w:type="dxa"/>
          </w:tcPr>
          <w:p w:rsid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675156" cy="2495673"/>
                  <wp:effectExtent l="0" t="0" r="1905" b="0"/>
                  <wp:docPr id="3" name="Рисунок 3" descr="https://www.museum-irkutsk.com/upload/iblock/708/7083ad44c3f42300b58268e652408af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www.museum-irkutsk.com/upload/iblock/708/7083ad44c3f42300b58268e652408af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4097" cy="2515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</w:p>
        </w:tc>
      </w:tr>
      <w:tr w:rsidR="009D7B50" w:rsidRPr="008D4198" w:rsidTr="00610CA1">
        <w:tc>
          <w:tcPr>
            <w:tcW w:w="491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2593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Межмузейный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выставочный проект «Возвращение к себе»</w:t>
            </w:r>
          </w:p>
        </w:tc>
        <w:tc>
          <w:tcPr>
            <w:tcW w:w="5012" w:type="dxa"/>
          </w:tcPr>
          <w:p w:rsid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8D4198">
              <w:rPr>
                <w:rFonts w:ascii="Times New Roman" w:hAnsi="Times New Roman" w:cs="Times New Roman"/>
              </w:rPr>
              <w:t xml:space="preserve">роект посвящён писателям второй половины XX века Василию Шукшину, Фёдору Абрамову, Василию Белову, Виктору </w:t>
            </w:r>
            <w:r>
              <w:rPr>
                <w:rFonts w:ascii="Times New Roman" w:hAnsi="Times New Roman" w:cs="Times New Roman"/>
              </w:rPr>
              <w:t>Астафьеву, Валентину Распутину.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Выставка создана сотрудниками пяти музеев: Музей-квартира В.И. Белова, филиал Кирилло-Белозерского историко-архитектурного и художественного музея-заповедника (Вологда), Музей В.Г. Распутина отдел Иркутского областного краеведческого музея (Иркутск), Мемориальный комплекс В.П. Астафьева, филиала Красноярского краевого краеведческого музея (Овсянка, Красноярский край), Литературно-мемориальный музей Ф.А. Абрамова, филиал Архангельского краеведческого музея (Веркола, </w:t>
            </w:r>
            <w:proofErr w:type="spellStart"/>
            <w:r w:rsidRPr="008D4198">
              <w:rPr>
                <w:rFonts w:ascii="Times New Roman" w:hAnsi="Times New Roman" w:cs="Times New Roman"/>
              </w:rPr>
              <w:t>Пинежский</w:t>
            </w:r>
            <w:proofErr w:type="spellEnd"/>
            <w:r w:rsidRPr="008D4198">
              <w:rPr>
                <w:rFonts w:ascii="Times New Roman" w:hAnsi="Times New Roman" w:cs="Times New Roman"/>
              </w:rPr>
              <w:t xml:space="preserve"> район, Архангельская область), Всероссийский мемориальный музей-заповедник В.М. Шукшина (Сростки, </w:t>
            </w:r>
            <w:proofErr w:type="spellStart"/>
            <w:r w:rsidRPr="008D4198">
              <w:rPr>
                <w:rFonts w:ascii="Times New Roman" w:hAnsi="Times New Roman" w:cs="Times New Roman"/>
              </w:rPr>
              <w:t>Бийский</w:t>
            </w:r>
            <w:proofErr w:type="spellEnd"/>
            <w:r w:rsidRPr="008D4198">
              <w:rPr>
                <w:rFonts w:ascii="Times New Roman" w:hAnsi="Times New Roman" w:cs="Times New Roman"/>
              </w:rPr>
              <w:t xml:space="preserve"> район, Алтайский край).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Все музеи объединены в Сообщество музеев писателей второй половины XX века в рамках Ассоциации литературных музеев Союза музеев России.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Выставка начинается с размышлений известного режиссера, сценариста </w:t>
            </w:r>
            <w:proofErr w:type="spellStart"/>
            <w:r w:rsidRPr="008D4198">
              <w:rPr>
                <w:rFonts w:ascii="Times New Roman" w:hAnsi="Times New Roman" w:cs="Times New Roman"/>
              </w:rPr>
              <w:t>Тэмо</w:t>
            </w:r>
            <w:proofErr w:type="spellEnd"/>
            <w:r w:rsidRPr="008D419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4198">
              <w:rPr>
                <w:rFonts w:ascii="Times New Roman" w:hAnsi="Times New Roman" w:cs="Times New Roman"/>
              </w:rPr>
              <w:t>Эсадзе</w:t>
            </w:r>
            <w:proofErr w:type="spellEnd"/>
            <w:r w:rsidRPr="008D4198">
              <w:rPr>
                <w:rFonts w:ascii="Times New Roman" w:hAnsi="Times New Roman" w:cs="Times New Roman"/>
              </w:rPr>
              <w:t xml:space="preserve"> о писателях, чьё творчество подкупило его свободой, которую нельзя было «ни отнять, ни ограничить, ни запретить. Потому что за ней стояла тысячелетняя традиция, народная память…».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Материалы выставки знакомят с основными этапами биографии и творчества писателей. Также представлены редкие фотографии, документы из архивов пяти музеев участников выставочного проекта.</w:t>
            </w:r>
          </w:p>
        </w:tc>
        <w:tc>
          <w:tcPr>
            <w:tcW w:w="7639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824577" cy="3815973"/>
                  <wp:effectExtent l="0" t="0" r="5080" b="0"/>
                  <wp:docPr id="4" name="Рисунок 4" descr="https://www.museum-irkutsk.com/upload/iblock/71a/71abf2ab2a82f1622766a79f74c9e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www.museum-irkutsk.com/upload/iblock/71a/71abf2ab2a82f1622766a79f74c9e5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8172" cy="3819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2593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«У истоков создания Иркутской писательской организации»</w:t>
            </w:r>
          </w:p>
        </w:tc>
        <w:tc>
          <w:tcPr>
            <w:tcW w:w="5012" w:type="dxa"/>
          </w:tcPr>
          <w:p w:rsid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>Экспозиционный отдел «Музей В.Г. Распутина» Иркутского областного краеведческого музея подготовил электронную выставку «У истоков создания Иркутской писательской организации». Выставка станет продолжением уже существующей - «Как рождаются творческие союзы: из истории Иркутской писательской ор</w:t>
            </w:r>
            <w:r>
              <w:rPr>
                <w:rFonts w:ascii="Times New Roman" w:hAnsi="Times New Roman" w:cs="Times New Roman"/>
              </w:rPr>
              <w:t>ганизации».</w:t>
            </w:r>
          </w:p>
          <w:p w:rsid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В 2021 году Иркутская писательская организация отметит своё 90-летие. Именно 27 февраля 1931 года была создана </w:t>
            </w:r>
            <w:proofErr w:type="gramStart"/>
            <w:r w:rsidRPr="008D4198">
              <w:rPr>
                <w:rFonts w:ascii="Times New Roman" w:hAnsi="Times New Roman" w:cs="Times New Roman"/>
              </w:rPr>
              <w:t>Восточно-Сибирская</w:t>
            </w:r>
            <w:proofErr w:type="gramEnd"/>
            <w:r w:rsidRPr="008D4198">
              <w:rPr>
                <w:rFonts w:ascii="Times New Roman" w:hAnsi="Times New Roman" w:cs="Times New Roman"/>
              </w:rPr>
              <w:t xml:space="preserve"> ассоциация пролетарских писателей, кото</w:t>
            </w:r>
            <w:r>
              <w:rPr>
                <w:rFonts w:ascii="Times New Roman" w:hAnsi="Times New Roman" w:cs="Times New Roman"/>
              </w:rPr>
              <w:t>рым и посвящена новая выставка.</w:t>
            </w:r>
          </w:p>
          <w:p w:rsidR="008D4198" w:rsidRPr="008D4198" w:rsidRDefault="008D4198" w:rsidP="008D4198">
            <w:pPr>
              <w:jc w:val="both"/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</w:rPr>
              <w:t xml:space="preserve">Электронная выставка расскажет не только об истории организации, но о непростой судьбе литераторов, стоявших у истоков создания Иркутской писательской организации: Иосифе Уткине, Михаиле Скуратове, Иване Молчанове-Сибирском, Петре Петрове, Исааке Гольдберге, Александре </w:t>
            </w:r>
            <w:proofErr w:type="spellStart"/>
            <w:r w:rsidRPr="008D4198">
              <w:rPr>
                <w:rFonts w:ascii="Times New Roman" w:hAnsi="Times New Roman" w:cs="Times New Roman"/>
              </w:rPr>
              <w:t>Балине</w:t>
            </w:r>
            <w:proofErr w:type="spellEnd"/>
            <w:r w:rsidRPr="008D4198">
              <w:rPr>
                <w:rFonts w:ascii="Times New Roman" w:hAnsi="Times New Roman" w:cs="Times New Roman"/>
              </w:rPr>
              <w:t xml:space="preserve">, Павле </w:t>
            </w:r>
            <w:proofErr w:type="spellStart"/>
            <w:r w:rsidRPr="008D4198">
              <w:rPr>
                <w:rFonts w:ascii="Times New Roman" w:hAnsi="Times New Roman" w:cs="Times New Roman"/>
              </w:rPr>
              <w:t>Маляревском</w:t>
            </w:r>
            <w:proofErr w:type="spellEnd"/>
            <w:r w:rsidRPr="008D4198">
              <w:rPr>
                <w:rFonts w:ascii="Times New Roman" w:hAnsi="Times New Roman" w:cs="Times New Roman"/>
              </w:rPr>
              <w:t>, Константине Седых.</w:t>
            </w:r>
          </w:p>
        </w:tc>
        <w:tc>
          <w:tcPr>
            <w:tcW w:w="7639" w:type="dxa"/>
          </w:tcPr>
          <w:p w:rsidR="008D4198" w:rsidRPr="008D4198" w:rsidRDefault="008D4198" w:rsidP="008D4198">
            <w:pPr>
              <w:rPr>
                <w:rFonts w:ascii="Times New Roman" w:hAnsi="Times New Roman" w:cs="Times New Roman"/>
              </w:rPr>
            </w:pPr>
            <w:r w:rsidRPr="008D419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474720" cy="2606039"/>
                  <wp:effectExtent l="0" t="0" r="0" b="4445"/>
                  <wp:docPr id="5" name="Рисунок 5" descr="https://www.museum-irkutsk.com/upload/iblock/eeb/eeb77de0cac2f2dd9ff722fbe91f84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www.museum-irkutsk.com/upload/iblock/eeb/eeb77de0cac2f2dd9ff722fbe91f84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506" cy="2620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8D4198" w:rsidRPr="008D4198" w:rsidRDefault="00DF3B5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 </w:t>
            </w:r>
          </w:p>
        </w:tc>
        <w:tc>
          <w:tcPr>
            <w:tcW w:w="2593" w:type="dxa"/>
          </w:tcPr>
          <w:p w:rsidR="008D4198" w:rsidRPr="008D4198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«Записки Сибирского отдела Императорского Русского географического общества»</w:t>
            </w:r>
          </w:p>
        </w:tc>
        <w:tc>
          <w:tcPr>
            <w:tcW w:w="5012" w:type="dxa"/>
          </w:tcPr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</w:t>
            </w:r>
            <w:r w:rsidRPr="00DF3B5D">
              <w:rPr>
                <w:rFonts w:ascii="Times New Roman" w:hAnsi="Times New Roman" w:cs="Times New Roman"/>
              </w:rPr>
              <w:t>лектронн</w:t>
            </w:r>
            <w:r>
              <w:rPr>
                <w:rFonts w:ascii="Times New Roman" w:hAnsi="Times New Roman" w:cs="Times New Roman"/>
              </w:rPr>
              <w:t>ая выставка, посвященная</w:t>
            </w:r>
            <w:r w:rsidRPr="00DF3B5D">
              <w:rPr>
                <w:rFonts w:ascii="Times New Roman" w:hAnsi="Times New Roman" w:cs="Times New Roman"/>
              </w:rPr>
              <w:t xml:space="preserve"> 165-летию издания «Записки Сибирского отдела Императорского Русского географического общества». Чем примечательно это издание?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Напомним, что перед Русским географическим обществом стояла задача «собирать, обрабатывать и распространять» географические сведения о России. Для этой цели организация стала открывать свои отделения в разных уголках страны. В 1851 году начало работу Сибирское отделение Императорского Русского географического общества, которое стало первым научно-исследовательским центром в Сибири и на Дальнем Востоке. С его деятельностью связана организация экспедиций, создание музеев, научных библиотек, астрономических обсерватор</w:t>
            </w:r>
            <w:r>
              <w:rPr>
                <w:rFonts w:ascii="Times New Roman" w:hAnsi="Times New Roman" w:cs="Times New Roman"/>
              </w:rPr>
              <w:t>ий и метеорологических станций.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 xml:space="preserve">В 1856 году по предложению секретаря Императорского Русского географического общества В.А. Милютина начали публиковаться </w:t>
            </w:r>
            <w:r w:rsidRPr="00DF3B5D">
              <w:rPr>
                <w:rFonts w:ascii="Times New Roman" w:hAnsi="Times New Roman" w:cs="Times New Roman"/>
              </w:rPr>
              <w:lastRenderedPageBreak/>
              <w:t xml:space="preserve">«Записки Сибирского отдела Императорского Русского географического общества». В изданиях «Записки СОИРГО» содержатся научные труды членов общества – видных историков, этнографов, археологов: Александра </w:t>
            </w:r>
            <w:proofErr w:type="spellStart"/>
            <w:r w:rsidRPr="00DF3B5D">
              <w:rPr>
                <w:rFonts w:ascii="Times New Roman" w:hAnsi="Times New Roman" w:cs="Times New Roman"/>
              </w:rPr>
              <w:t>Чекановского</w:t>
            </w:r>
            <w:proofErr w:type="spellEnd"/>
            <w:r w:rsidRPr="00DF3B5D">
              <w:rPr>
                <w:rFonts w:ascii="Times New Roman" w:hAnsi="Times New Roman" w:cs="Times New Roman"/>
              </w:rPr>
              <w:t xml:space="preserve">, Петра Кропоткина, Иллариона Сельского, Николая </w:t>
            </w:r>
            <w:proofErr w:type="spellStart"/>
            <w:r w:rsidRPr="00DF3B5D">
              <w:rPr>
                <w:rFonts w:ascii="Times New Roman" w:hAnsi="Times New Roman" w:cs="Times New Roman"/>
              </w:rPr>
              <w:t>Кострова</w:t>
            </w:r>
            <w:proofErr w:type="spellEnd"/>
            <w:r w:rsidRPr="00DF3B5D">
              <w:rPr>
                <w:rFonts w:ascii="Times New Roman" w:hAnsi="Times New Roman" w:cs="Times New Roman"/>
              </w:rPr>
              <w:t xml:space="preserve">, Николая Попова, </w:t>
            </w:r>
            <w:proofErr w:type="spellStart"/>
            <w:r w:rsidRPr="00DF3B5D">
              <w:rPr>
                <w:rFonts w:ascii="Times New Roman" w:hAnsi="Times New Roman" w:cs="Times New Roman"/>
              </w:rPr>
              <w:t>Aлександра</w:t>
            </w:r>
            <w:proofErr w:type="spellEnd"/>
            <w:r w:rsidRPr="00DF3B5D">
              <w:rPr>
                <w:rFonts w:ascii="Times New Roman" w:hAnsi="Times New Roman" w:cs="Times New Roman"/>
              </w:rPr>
              <w:t xml:space="preserve"> Сгибнева и других. Кроме того, в Записках выпускались отчеты экспедиций, путевые заметки, ведомости о добыче золота, отчеты о деятельност</w:t>
            </w:r>
            <w:r>
              <w:rPr>
                <w:rFonts w:ascii="Times New Roman" w:hAnsi="Times New Roman" w:cs="Times New Roman"/>
              </w:rPr>
              <w:t>и отдела и протоколы заседаний.</w:t>
            </w:r>
          </w:p>
          <w:p w:rsidR="008D4198" w:rsidRPr="008D4198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В прошлом году издание отметило 165 лет со дня выхода первого выпуска. По этому случаю сотрудниками нашего музея была подготовлена электронная выставка, которая предоставит возможность подробнее узнать о деятельности Сибирского отдела Императорского Русского географического общества и о содержании «Записок СОИРГО». В Книжном фонде нашего музея хра</w:t>
            </w:r>
            <w:r>
              <w:rPr>
                <w:rFonts w:ascii="Times New Roman" w:hAnsi="Times New Roman" w:cs="Times New Roman"/>
              </w:rPr>
              <w:t xml:space="preserve">нится 70 томов этого издания.  </w:t>
            </w:r>
          </w:p>
        </w:tc>
        <w:tc>
          <w:tcPr>
            <w:tcW w:w="7639" w:type="dxa"/>
          </w:tcPr>
          <w:p w:rsidR="008D4198" w:rsidRPr="008D4198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595285" cy="2872381"/>
                  <wp:effectExtent l="0" t="0" r="0" b="4445"/>
                  <wp:docPr id="6" name="Рисунок 6" descr="https://www.museum-irkutsk.com/upload/iblock/216/216f87cba70bb5d22cbecfdd024f9b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www.museum-irkutsk.com/upload/iblock/216/216f87cba70bb5d22cbecfdd024f9b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8509" cy="2886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DF3B5D" w:rsidRDefault="00DF3B5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2593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Государственные символы России и Иркутской области</w:t>
            </w:r>
          </w:p>
        </w:tc>
        <w:tc>
          <w:tcPr>
            <w:tcW w:w="5012" w:type="dxa"/>
          </w:tcPr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Выставка состоит из нескольких разделов. В первом посетители смогут познакомиться с историческим формированием символики России, начиная со времени правления Ивана III. Второй раздел посвящен символике</w:t>
            </w:r>
          </w:p>
          <w:p w:rsid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Иркутской губернии с XVII – начала XX вв. Последний раздел отражает современную символику России, начиная с «ельцинской эпохи» и до наших дней.</w:t>
            </w:r>
          </w:p>
        </w:tc>
        <w:tc>
          <w:tcPr>
            <w:tcW w:w="7639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807637" cy="3123543"/>
                  <wp:effectExtent l="0" t="0" r="0" b="1270"/>
                  <wp:docPr id="7" name="Рисунок 7" descr="https://www.museum-irkutsk.com/upload/iblock/5f2/5f2bf6daf064fee46115a1faa49fa5fb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www.museum-irkutsk.com/upload/iblock/5f2/5f2bf6daf064fee46115a1faa49fa5fb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248" cy="3138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DF3B5D" w:rsidRDefault="00DF3B5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2593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«Вдохновение для Победы»</w:t>
            </w:r>
          </w:p>
        </w:tc>
        <w:tc>
          <w:tcPr>
            <w:tcW w:w="5012" w:type="dxa"/>
          </w:tcPr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DF3B5D">
              <w:rPr>
                <w:rFonts w:ascii="Times New Roman" w:hAnsi="Times New Roman" w:cs="Times New Roman"/>
              </w:rPr>
              <w:t>Плакаты во время войны были одним из массовых побуждающих средств агитации, действуя наравне с газетами и радио. Эти плакаты могут тронуть сердце, пробудить особые чувства даже сейчас, когда прошло несколько десятков лет после той ужасной войны, которая унесла жизни миллионов солдат и мирных жителей. Без сомнения, искусство агитационного плаката внесло свою лепту в формирование чувства патриотизма людей того времени, ведь недаром пропаганду и агитацию называли третьим фронтом Великой Отечественной войны. Во время войны художники вели сражение с врагом на своем особенном фронте. Плакатисты и карикатуристы являлись авангардом и главной ударной силой. Их работы были мощным оружием, внушая советским людям стойкость, ненависть к врагу и жизнеутверждающий оптимизм наряду с умением видеть в самом сильном п</w:t>
            </w:r>
            <w:r>
              <w:rPr>
                <w:rFonts w:ascii="Times New Roman" w:hAnsi="Times New Roman" w:cs="Times New Roman"/>
              </w:rPr>
              <w:t>ротивнике смешное и презренное.</w:t>
            </w:r>
          </w:p>
        </w:tc>
        <w:tc>
          <w:tcPr>
            <w:tcW w:w="7639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451537" cy="6973267"/>
                  <wp:effectExtent l="0" t="0" r="0" b="0"/>
                  <wp:docPr id="8" name="Рисунок 8" descr="https://www.museum-irkutsk.com/upload/iblock/bf9/bf98f46d152e184e72230acc654b0a3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www.museum-irkutsk.com/upload/iblock/bf9/bf98f46d152e184e72230acc654b0a3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194" cy="698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DF3B5D" w:rsidRDefault="00DF3B5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2593" w:type="dxa"/>
          </w:tcPr>
          <w:p w:rsid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Деньги военных лет 1941-1945 гг.</w:t>
            </w:r>
          </w:p>
        </w:tc>
        <w:tc>
          <w:tcPr>
            <w:tcW w:w="5012" w:type="dxa"/>
          </w:tcPr>
          <w:p w:rsid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Виртуальная выставка «Деньги военных лет 1941-1945 гг.» подготовлена музеем Банка России к 75-летию Победы и предоставлена Сибирским главным управлением. Здесь вы узнаете все о деньгах в годы Второй мировой войны: какими они были, когда СССР вступил в нее, как выглядели оккупационные банкноты, какими они были на освобожденных территориях и что стало с рублем после окончания боевых действий. В материалах выставки также представлены необычные бонны и монеты того периода, продуктовые карточки, облигации военных займов, лотерейные билеты и многое другое.</w:t>
            </w:r>
          </w:p>
          <w:p w:rsid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639" w:type="dxa"/>
          </w:tcPr>
          <w:p w:rsid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157342" cy="2940127"/>
                  <wp:effectExtent l="0" t="0" r="0" b="0"/>
                  <wp:docPr id="9" name="Рисунок 9" descr="https://www.museum-irkutsk.com/upload/iblock/2a5/2a543d6632e0d075032c72d8f7a4ce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www.museum-irkutsk.com/upload/iblock/2a5/2a543d6632e0d075032c72d8f7a4ce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832" cy="2957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</w:p>
        </w:tc>
      </w:tr>
      <w:tr w:rsidR="009D7B50" w:rsidRPr="008D4198" w:rsidTr="00610CA1">
        <w:tc>
          <w:tcPr>
            <w:tcW w:w="491" w:type="dxa"/>
          </w:tcPr>
          <w:p w:rsidR="00DF3B5D" w:rsidRDefault="00DF3B5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593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Как рождаются творческие союзы: из истории Иркутской писательской организации</w:t>
            </w:r>
          </w:p>
        </w:tc>
        <w:tc>
          <w:tcPr>
            <w:tcW w:w="5012" w:type="dxa"/>
          </w:tcPr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Иркутск 20 века известен активным литературным движением.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Еще в мае 1920 года в Иркутске было зарегистрировано первое литературно-художественное объединение, вошедшее в историю под названием «Барка поэтов».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После читинского семинара 1965 года в литературном пространстве Сибири заявило о себе содружество молодых писателей Иркутска – «Иркутская стенка», что позволило стать Иркутской писательской организации в 1960-1970-х годах одной из самых известных в стране.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 xml:space="preserve">В 2021 году Иркутская писательская организация будет отмечать своё 90-летие. Именно 27 февраля 1931 года была создана </w:t>
            </w:r>
            <w:proofErr w:type="gramStart"/>
            <w:r w:rsidRPr="00DF3B5D">
              <w:rPr>
                <w:rFonts w:ascii="Times New Roman" w:hAnsi="Times New Roman" w:cs="Times New Roman"/>
              </w:rPr>
              <w:t>Восточно-Сибирская</w:t>
            </w:r>
            <w:proofErr w:type="gramEnd"/>
            <w:r w:rsidRPr="00DF3B5D">
              <w:rPr>
                <w:rFonts w:ascii="Times New Roman" w:hAnsi="Times New Roman" w:cs="Times New Roman"/>
              </w:rPr>
              <w:t xml:space="preserve"> ассоциация пролетарских писателей.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Вспомнить некоторые страницы иркутской писательской истории мы предлагаем на нашей онлайн-выставке.</w:t>
            </w:r>
          </w:p>
        </w:tc>
        <w:tc>
          <w:tcPr>
            <w:tcW w:w="7639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713944" cy="3535458"/>
                  <wp:effectExtent l="0" t="0" r="0" b="8255"/>
                  <wp:docPr id="10" name="Рисунок 10" descr="https://www.museum-irkutsk.com/upload/iblock/ca9/ca9077d568e2f532dcc8d4843092c5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www.museum-irkutsk.com/upload/iblock/ca9/ca9077d568e2f532dcc8d4843092c5c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005" cy="3549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DF3B5D" w:rsidRDefault="00DF3B5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2593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Антон Чехов. Свой экипаж я продал в Иркутске</w:t>
            </w:r>
          </w:p>
        </w:tc>
        <w:tc>
          <w:tcPr>
            <w:tcW w:w="5012" w:type="dxa"/>
          </w:tcPr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 xml:space="preserve">Музей В.Г. Распутина к 130-летию знаменитого путешествия Чехова на остров Сахалин подготовил выставку «Антон Чехов. Свой экипаж я продал в Иркутске». Жителям Иркутска известно, что у нас в городе побывал писатель Антон Павлович Чехов. Он дал характеристику городу, которая стала одной из ключевых в формировании образа Иркутска: «Иркутск превосходный город. Совсем интеллигентный. Театр, музей, городской сад с музыкой, хорошие гостиницы...». 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21 апреля 1890 года писатель отправился с Ярославского вокзала Москвы в своё долгое путешествие, конечной целью которого был остров Сахалин. В Иркутск Чехов прибыл 4 июня (по старому стилю) и пробыл до 11 июня 1890 года. Хотя Антон Павлович писал длинные письма из Иркутска своим родным и другу А.С. Суворину, мы точно не знаем, что делал Чехов в нашем городе неполные 8 дней. Маршрут его прогулок был привязан к улице Большой (ул. Карла Маркса). Совсем близко к ней находилась гостиница «Амурское подворье», в которой поселился писатель. По одну сторону улицы был городской Интендантский сад с музыкой, а на другой стороне, как и сейчас, находился музей и река Ангара. Чехов гулял в саду, воспользовался услугами Сибирского банка (сейчас в этом здании отдел Сибирского искусства Художественного музея), но посещал л</w:t>
            </w:r>
            <w:r w:rsidR="000C634E">
              <w:rPr>
                <w:rFonts w:ascii="Times New Roman" w:hAnsi="Times New Roman" w:cs="Times New Roman"/>
              </w:rPr>
              <w:t>и он театр и музей мы не знаем.</w:t>
            </w:r>
          </w:p>
          <w:p w:rsidR="00DF3B5D" w:rsidRPr="00DF3B5D" w:rsidRDefault="00DF3B5D" w:rsidP="00DF3B5D">
            <w:pPr>
              <w:jc w:val="both"/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</w:rPr>
              <w:t>Тем не менее, выставка «Антон Чехов. Свой экипаж я продал в Иркутске», построенная на письмах писателя, даёт достаточно полную картину пребывания Чехова в Иркутске. Она помогает представить, каким был город Иркутск и его окрестности в 1890 году, каков был быт и нравы местных жителей, как они выглядели, во что одевались, по каким улицам ходили, какие заведения посещали.</w:t>
            </w:r>
          </w:p>
        </w:tc>
        <w:tc>
          <w:tcPr>
            <w:tcW w:w="7639" w:type="dxa"/>
          </w:tcPr>
          <w:p w:rsidR="00DF3B5D" w:rsidRPr="00DF3B5D" w:rsidRDefault="00DF3B5D" w:rsidP="008D4198">
            <w:pPr>
              <w:rPr>
                <w:rFonts w:ascii="Times New Roman" w:hAnsi="Times New Roman" w:cs="Times New Roman"/>
              </w:rPr>
            </w:pPr>
            <w:r w:rsidRPr="00DF3B5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506098" cy="4506098"/>
                  <wp:effectExtent l="0" t="0" r="8890" b="8890"/>
                  <wp:docPr id="11" name="Рисунок 11" descr="https://www.museum-irkutsk.com/upload/iblock/316/316870e114a67436b109bf388f228a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www.museum-irkutsk.com/upload/iblock/316/316870e114a67436b109bf388f228a7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6787" cy="4516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0C634E" w:rsidRPr="00EF656F" w:rsidRDefault="00EF656F" w:rsidP="008D4198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lastRenderedPageBreak/>
              <w:t>1</w:t>
            </w:r>
            <w:r w:rsidR="00CE69B6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2593" w:type="dxa"/>
          </w:tcPr>
          <w:p w:rsidR="000C634E" w:rsidRPr="000C634E" w:rsidRDefault="000C634E" w:rsidP="008D4198">
            <w:pPr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>«Нас водила молодость»</w:t>
            </w:r>
          </w:p>
        </w:tc>
        <w:tc>
          <w:tcPr>
            <w:tcW w:w="5012" w:type="dxa"/>
          </w:tcPr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Электронная</w:t>
            </w:r>
            <w:r w:rsidRPr="000C634E">
              <w:rPr>
                <w:rFonts w:ascii="Times New Roman" w:hAnsi="Times New Roman" w:cs="Times New Roman"/>
              </w:rPr>
              <w:t xml:space="preserve"> выставка «Нас водила молодость», приуроченная к 100-летию Иркутского коммунистического союза молодёжи, который отмечается 29 апреля. 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История комсомола неотделима от истории России,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Приангарья</w:t>
            </w:r>
            <w:proofErr w:type="spellEnd"/>
            <w:r w:rsidRPr="000C634E">
              <w:rPr>
                <w:rFonts w:ascii="Times New Roman" w:hAnsi="Times New Roman" w:cs="Times New Roman"/>
              </w:rPr>
              <w:t>, Иркутска. С комсомолом связаны биографии сотен сибиряков, рождение новых городов, мощных гидроэлектростанций, промышленных предприятий, железных дорог.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>У каждого поколения был свой комсомол: в будёновке, солдатской шинели, рабочей робе. Рожденный в борьбе со старым дореволюционным укладом, комсомол сражался за Советскую власть. Веря в грядущее земное счастье народа, строил новое социалистическое государство. В годы Великой Отечественной войны защищал его в боях на фронтах и самоотверженной работой в тылу. Комсомол восстанавливал страну в послевоенные годы, звал молодежь на ударные стройки в Сибирь, увлекая тысячи юношей и деву</w:t>
            </w:r>
            <w:r>
              <w:rPr>
                <w:rFonts w:ascii="Times New Roman" w:hAnsi="Times New Roman" w:cs="Times New Roman"/>
              </w:rPr>
              <w:t>шек романтикой трудовых будней.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>На выставке будут представлены основные вехи развития комсомола с момента его зарождения до последних перестроечных лет. Каждый желающий сможет познакомиться с архивными документами, плакатами, комсомольскими вымпелами, газетами, фотографиями участников ударных комсомольских строек.</w:t>
            </w:r>
          </w:p>
        </w:tc>
        <w:tc>
          <w:tcPr>
            <w:tcW w:w="7639" w:type="dxa"/>
          </w:tcPr>
          <w:p w:rsidR="000C634E" w:rsidRPr="000C634E" w:rsidRDefault="00610CA1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89EA603">
                  <wp:extent cx="4596765" cy="34505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6765" cy="3450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0C634E" w:rsidRDefault="00CE69B6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2593" w:type="dxa"/>
          </w:tcPr>
          <w:p w:rsidR="000C634E" w:rsidRPr="000C634E" w:rsidRDefault="000C634E" w:rsidP="008D4198">
            <w:pPr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Планшетная выставка «Иркутские страницы биографии В.Г.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Богораза</w:t>
            </w:r>
            <w:proofErr w:type="spellEnd"/>
            <w:r w:rsidRPr="000C634E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5012" w:type="dxa"/>
          </w:tcPr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27 апреля 2020 года исполнилось 155 лет со Дня рождения известного российского и советского этнографа, лингвиста и литератора Владимира Германовича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Богораз-Тана</w:t>
            </w:r>
            <w:proofErr w:type="spellEnd"/>
            <w:r w:rsidRPr="000C634E">
              <w:rPr>
                <w:rFonts w:ascii="Times New Roman" w:hAnsi="Times New Roman" w:cs="Times New Roman"/>
              </w:rPr>
              <w:t>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В 2019 году у нас была подготовлена выставка, посвященная В.Г.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Богораз-Тану</w:t>
            </w:r>
            <w:proofErr w:type="spellEnd"/>
            <w:r w:rsidRPr="000C634E">
              <w:rPr>
                <w:rFonts w:ascii="Times New Roman" w:hAnsi="Times New Roman" w:cs="Times New Roman"/>
              </w:rPr>
              <w:t>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Владимир Германович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Богораз-Тан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внёс большой вклад в дело научного изучения коренных народов Севера (чукчи, юкагиры, ламуты и др.). Участвовал в грандиозных экспедициях ВСОРГО и других научных организаций по исследованию культуры и быта, социального устройства коренных народов Севера. В результате этих экспедиций он передал различным музеям мира (С-Петербург, Вашингтон и др.) обширные коллекции, которые наиболее полно и глубоко отражали жизнь выше названных народов.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В фондах Иркутского областного краеведческого музея находятся более 170 предметов, переданных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Богоразом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в конце 19-го века после </w:t>
            </w:r>
            <w:proofErr w:type="spellStart"/>
            <w:r w:rsidRPr="000C634E">
              <w:rPr>
                <w:rFonts w:ascii="Times New Roman" w:hAnsi="Times New Roman" w:cs="Times New Roman"/>
              </w:rPr>
              <w:t>Сибиряковской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экспедиции.</w:t>
            </w:r>
          </w:p>
          <w:p w:rsid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>На выставке можно увидеть документы, фотографии и наиболее интересные предметы, переданные им музею ВСОРГО.</w:t>
            </w:r>
          </w:p>
        </w:tc>
        <w:tc>
          <w:tcPr>
            <w:tcW w:w="7639" w:type="dxa"/>
          </w:tcPr>
          <w:p w:rsidR="000C634E" w:rsidRPr="000C634E" w:rsidRDefault="000C634E" w:rsidP="008D4198">
            <w:pPr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828212" cy="2977655"/>
                  <wp:effectExtent l="0" t="0" r="1270" b="0"/>
                  <wp:docPr id="16" name="Рисунок 16" descr="https://www.museum-irkutsk.com/upload/iblock/4e6/4e6648639e76481ba849350171db4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www.museum-irkutsk.com/upload/iblock/4e6/4e6648639e76481ba849350171db4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261" cy="2997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0C634E" w:rsidRDefault="00CE69B6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15</w:t>
            </w:r>
          </w:p>
        </w:tc>
        <w:tc>
          <w:tcPr>
            <w:tcW w:w="2593" w:type="dxa"/>
          </w:tcPr>
          <w:p w:rsidR="000C634E" w:rsidRPr="000C634E" w:rsidRDefault="000C634E" w:rsidP="008D4198">
            <w:pPr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>Горький хлеб плена</w:t>
            </w:r>
          </w:p>
        </w:tc>
        <w:tc>
          <w:tcPr>
            <w:tcW w:w="5012" w:type="dxa"/>
          </w:tcPr>
          <w:p w:rsid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Первые военнопленные оказались в Сибири осенью 1914 г., после проведения успешной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Галицийской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наступательной операции в русском плену оказались десятки тысяч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войнов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австро-венгерской армии. Всего в русский плен попало примерно 2,2 – 2,35 млн. человек из а</w:t>
            </w:r>
            <w:r>
              <w:rPr>
                <w:rFonts w:ascii="Times New Roman" w:hAnsi="Times New Roman" w:cs="Times New Roman"/>
              </w:rPr>
              <w:t>рмий противоборствующего лагеря</w:t>
            </w:r>
            <w:r w:rsidRPr="000C634E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0C634E">
              <w:rPr>
                <w:rFonts w:ascii="Times New Roman" w:hAnsi="Times New Roman" w:cs="Times New Roman"/>
              </w:rPr>
              <w:t>Для их размещения, было развёрнуто 410 лагерей (большая часть их была развёрнута</w:t>
            </w:r>
            <w:r>
              <w:rPr>
                <w:rFonts w:ascii="Times New Roman" w:hAnsi="Times New Roman" w:cs="Times New Roman"/>
              </w:rPr>
              <w:t xml:space="preserve"> в центре страны и в Поволжье).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Первые военнопленные были размещены в европейских губерниях России. Но впоследствии из-за наплыва военнопленных и опасностью побегов было принято решение перенести место содержания военнопленных в сибирские губернии и на Дальний Восток. К лету 1915 г. количество пленных на территории Восточной Сибири (в пределах Иркутского военного округа достигло цифры 200 000 человек. В 1916-1917 гг. цифра изменилась за счёт сокращения числа </w:t>
            </w:r>
            <w:proofErr w:type="gramStart"/>
            <w:r w:rsidRPr="000C634E">
              <w:rPr>
                <w:rFonts w:ascii="Times New Roman" w:hAnsi="Times New Roman" w:cs="Times New Roman"/>
              </w:rPr>
              <w:t>пленных</w:t>
            </w:r>
            <w:proofErr w:type="gramEnd"/>
            <w:r w:rsidRPr="000C634E">
              <w:rPr>
                <w:rFonts w:ascii="Times New Roman" w:hAnsi="Times New Roman" w:cs="Times New Roman"/>
              </w:rPr>
              <w:t xml:space="preserve"> отправляемых в Сибирь и на Дальний Восток и перевода крупных партий военнопленных на сельскохозяйственные работы в Европейскую часть России. Первоначально предполагалось разместить пленных в крупных населённых пунктах, имеющих свободные жилые площади (на территории военных гарнизонов), в пределах за 100 верстовой полосой от границ во избежание побегов. Вопрос о размещении военнопленных был наиболее болезненным, первоначально предполагалось, что они будут размещены изолированно в концентрационных лагерях, в основном расположенных на территории воинских городков, где освободились казармы после отправки на фронт боевых частей. Однако из – за наплыва пленных, к чему явно было не готово военное ведомство принимается решение провести ревизию свободных помещений, в которых можно разместить военнопленных.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В Иркутском военном округе военнопленные были размещены в Иркутске (на </w:t>
            </w:r>
            <w:proofErr w:type="spellStart"/>
            <w:r w:rsidRPr="000C634E">
              <w:rPr>
                <w:rFonts w:ascii="Times New Roman" w:hAnsi="Times New Roman" w:cs="Times New Roman"/>
              </w:rPr>
              <w:t>ст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Иннокентьевская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 w:rsidRPr="000C634E">
              <w:rPr>
                <w:rFonts w:ascii="Times New Roman" w:hAnsi="Times New Roman" w:cs="Times New Roman"/>
              </w:rPr>
              <w:lastRenderedPageBreak/>
              <w:t>Заиркутном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военном городке) и г. Нижнеудинске г. в Забайкальской области крупные лагеря военнопленных располагались под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Верхнеудинском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0C634E">
              <w:rPr>
                <w:rFonts w:ascii="Times New Roman" w:hAnsi="Times New Roman" w:cs="Times New Roman"/>
              </w:rPr>
              <w:t>Берёзовка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), в Чите (пос. Песчанка и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Антипиха</w:t>
            </w:r>
            <w:proofErr w:type="spellEnd"/>
            <w:r w:rsidRPr="000C634E">
              <w:rPr>
                <w:rFonts w:ascii="Times New Roman" w:hAnsi="Times New Roman" w:cs="Times New Roman"/>
              </w:rPr>
              <w:t>), ст. Сретенской и Нерчинске. В Енисейской губернии центром размещения стали военные городки в Красноярске, Канске и Ачинске.</w:t>
            </w:r>
          </w:p>
          <w:p w:rsidR="000C634E" w:rsidRPr="000C634E" w:rsidRDefault="000C634E" w:rsidP="000C634E">
            <w:pPr>
              <w:jc w:val="both"/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</w:rPr>
              <w:t xml:space="preserve">В фондам ГАИО хранится около 400 фотографий </w:t>
            </w:r>
            <w:proofErr w:type="gramStart"/>
            <w:r w:rsidRPr="000C634E">
              <w:rPr>
                <w:rFonts w:ascii="Times New Roman" w:hAnsi="Times New Roman" w:cs="Times New Roman"/>
              </w:rPr>
              <w:t>военнопленных</w:t>
            </w:r>
            <w:proofErr w:type="gramEnd"/>
            <w:r w:rsidRPr="000C634E">
              <w:rPr>
                <w:rFonts w:ascii="Times New Roman" w:hAnsi="Times New Roman" w:cs="Times New Roman"/>
              </w:rPr>
              <w:t xml:space="preserve"> сделанных летом 1916 года. На них представлены общие виды </w:t>
            </w:r>
            <w:proofErr w:type="spellStart"/>
            <w:proofErr w:type="gramStart"/>
            <w:r w:rsidRPr="000C634E">
              <w:rPr>
                <w:rFonts w:ascii="Times New Roman" w:hAnsi="Times New Roman" w:cs="Times New Roman"/>
              </w:rPr>
              <w:t>лагерей,казармы</w:t>
            </w:r>
            <w:proofErr w:type="spellEnd"/>
            <w:proofErr w:type="gramEnd"/>
            <w:r w:rsidRPr="000C634E">
              <w:rPr>
                <w:rFonts w:ascii="Times New Roman" w:hAnsi="Times New Roman" w:cs="Times New Roman"/>
              </w:rPr>
              <w:t xml:space="preserve"> в которых содержались военнопленные, бытовые сцены и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др.Национальный</w:t>
            </w:r>
            <w:proofErr w:type="spellEnd"/>
            <w:r w:rsidRPr="000C634E">
              <w:rPr>
                <w:rFonts w:ascii="Times New Roman" w:hAnsi="Times New Roman" w:cs="Times New Roman"/>
              </w:rPr>
              <w:t xml:space="preserve"> состав военнопленных был крайне разнороден. В сибирском плену находились солдаты и офицеры австро-венгерской </w:t>
            </w:r>
            <w:proofErr w:type="spellStart"/>
            <w:r w:rsidRPr="000C634E">
              <w:rPr>
                <w:rFonts w:ascii="Times New Roman" w:hAnsi="Times New Roman" w:cs="Times New Roman"/>
              </w:rPr>
              <w:t>немцы,венгры,чехи,словаки,румыны</w:t>
            </w:r>
            <w:proofErr w:type="spellEnd"/>
            <w:r w:rsidRPr="000C634E">
              <w:rPr>
                <w:rFonts w:ascii="Times New Roman" w:hAnsi="Times New Roman" w:cs="Times New Roman"/>
              </w:rPr>
              <w:t>, итальянцы), немецкой (</w:t>
            </w:r>
            <w:proofErr w:type="spellStart"/>
            <w:r w:rsidRPr="000C634E">
              <w:rPr>
                <w:rFonts w:ascii="Times New Roman" w:hAnsi="Times New Roman" w:cs="Times New Roman"/>
              </w:rPr>
              <w:t>немцы,поляки,евреи</w:t>
            </w:r>
            <w:proofErr w:type="spellEnd"/>
            <w:r w:rsidRPr="000C634E">
              <w:rPr>
                <w:rFonts w:ascii="Times New Roman" w:hAnsi="Times New Roman" w:cs="Times New Roman"/>
              </w:rPr>
              <w:t>) и турецкой (турки и армяне) армий.</w:t>
            </w:r>
          </w:p>
        </w:tc>
        <w:tc>
          <w:tcPr>
            <w:tcW w:w="7639" w:type="dxa"/>
          </w:tcPr>
          <w:p w:rsidR="000C634E" w:rsidRPr="000C634E" w:rsidRDefault="000C634E" w:rsidP="008D4198">
            <w:pPr>
              <w:rPr>
                <w:rFonts w:ascii="Times New Roman" w:hAnsi="Times New Roman" w:cs="Times New Roman"/>
              </w:rPr>
            </w:pPr>
            <w:r w:rsidRPr="000C634E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4280141" cy="3076665"/>
                  <wp:effectExtent l="0" t="0" r="6350" b="0"/>
                  <wp:docPr id="17" name="Рисунок 17" descr="https://www.museum-irkutsk.com/upload/iblock/823/8239d3a16ac8d579687245b08d445d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www.museum-irkutsk.com/upload/iblock/823/8239d3a16ac8d579687245b08d445d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4522" cy="3094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82001F" w:rsidRDefault="00CE69B6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16</w:t>
            </w:r>
          </w:p>
        </w:tc>
        <w:tc>
          <w:tcPr>
            <w:tcW w:w="2593" w:type="dxa"/>
          </w:tcPr>
          <w:p w:rsidR="0082001F" w:rsidRPr="000C634E" w:rsidRDefault="0082001F" w:rsidP="008D4198">
            <w:pPr>
              <w:rPr>
                <w:rFonts w:ascii="Times New Roman" w:hAnsi="Times New Roman" w:cs="Times New Roman"/>
              </w:rPr>
            </w:pPr>
            <w:r w:rsidRPr="0082001F">
              <w:rPr>
                <w:rFonts w:ascii="Times New Roman" w:hAnsi="Times New Roman" w:cs="Times New Roman"/>
              </w:rPr>
              <w:t>Женское лицо Победы</w:t>
            </w:r>
          </w:p>
        </w:tc>
        <w:tc>
          <w:tcPr>
            <w:tcW w:w="5012" w:type="dxa"/>
          </w:tcPr>
          <w:p w:rsidR="0082001F" w:rsidRPr="0082001F" w:rsidRDefault="0082001F" w:rsidP="0082001F">
            <w:pPr>
              <w:jc w:val="both"/>
              <w:rPr>
                <w:rFonts w:ascii="Times New Roman" w:hAnsi="Times New Roman" w:cs="Times New Roman"/>
              </w:rPr>
            </w:pPr>
            <w:r w:rsidRPr="0082001F">
              <w:rPr>
                <w:rFonts w:ascii="Times New Roman" w:hAnsi="Times New Roman" w:cs="Times New Roman"/>
              </w:rPr>
              <w:t>В год 75-летия Победы в Великой Отечественной войне в Москве стартовала акция "Женское лицо Победы". Организатором акции выступил "Союз женщин России" при научной поддержке Российского военно-исторического общества.</w:t>
            </w:r>
          </w:p>
          <w:p w:rsidR="0082001F" w:rsidRPr="0082001F" w:rsidRDefault="0082001F" w:rsidP="0082001F">
            <w:pPr>
              <w:jc w:val="both"/>
              <w:rPr>
                <w:rFonts w:ascii="Times New Roman" w:hAnsi="Times New Roman" w:cs="Times New Roman"/>
              </w:rPr>
            </w:pPr>
          </w:p>
          <w:p w:rsidR="0082001F" w:rsidRPr="0082001F" w:rsidRDefault="0082001F" w:rsidP="0082001F">
            <w:pPr>
              <w:jc w:val="both"/>
              <w:rPr>
                <w:rFonts w:ascii="Times New Roman" w:hAnsi="Times New Roman" w:cs="Times New Roman"/>
              </w:rPr>
            </w:pPr>
            <w:r w:rsidRPr="0082001F">
              <w:rPr>
                <w:rFonts w:ascii="Times New Roman" w:hAnsi="Times New Roman" w:cs="Times New Roman"/>
              </w:rPr>
              <w:t xml:space="preserve">Акция приурочена к 75-летию Победы и 110-летнему юбилею со Дня рождения советской летчицы, Героя Советского Союза Валентины </w:t>
            </w:r>
            <w:proofErr w:type="spellStart"/>
            <w:r w:rsidRPr="0082001F">
              <w:rPr>
                <w:rFonts w:ascii="Times New Roman" w:hAnsi="Times New Roman" w:cs="Times New Roman"/>
              </w:rPr>
              <w:t>Гризодубовой</w:t>
            </w:r>
            <w:proofErr w:type="spellEnd"/>
            <w:r w:rsidRPr="0082001F">
              <w:rPr>
                <w:rFonts w:ascii="Times New Roman" w:hAnsi="Times New Roman" w:cs="Times New Roman"/>
              </w:rPr>
              <w:t>.</w:t>
            </w:r>
          </w:p>
          <w:p w:rsidR="0082001F" w:rsidRPr="0082001F" w:rsidRDefault="0082001F" w:rsidP="0082001F">
            <w:pPr>
              <w:jc w:val="both"/>
              <w:rPr>
                <w:rFonts w:ascii="Times New Roman" w:hAnsi="Times New Roman" w:cs="Times New Roman"/>
              </w:rPr>
            </w:pPr>
          </w:p>
          <w:p w:rsidR="0082001F" w:rsidRPr="000C634E" w:rsidRDefault="0082001F" w:rsidP="0082001F">
            <w:pPr>
              <w:jc w:val="both"/>
              <w:rPr>
                <w:rFonts w:ascii="Times New Roman" w:hAnsi="Times New Roman" w:cs="Times New Roman"/>
              </w:rPr>
            </w:pPr>
            <w:r w:rsidRPr="0082001F">
              <w:rPr>
                <w:rFonts w:ascii="Times New Roman" w:hAnsi="Times New Roman" w:cs="Times New Roman"/>
              </w:rPr>
              <w:t>В рамках акции во всех регионах страны пройдут выставки памяти советских женщин и девушек, ушедших на фронт в годы Великой Отечественной войны. Стенды экспозиций разместят городские и сельские музеи, дома культуры, школы и библиотеки. Материалы выставки будут пополняться известными и неизвестными именами Героинь.</w:t>
            </w:r>
          </w:p>
        </w:tc>
        <w:tc>
          <w:tcPr>
            <w:tcW w:w="7639" w:type="dxa"/>
          </w:tcPr>
          <w:p w:rsidR="0082001F" w:rsidRPr="000C634E" w:rsidRDefault="0082001F" w:rsidP="008D4198">
            <w:pPr>
              <w:rPr>
                <w:rFonts w:ascii="Times New Roman" w:hAnsi="Times New Roman" w:cs="Times New Roman"/>
              </w:rPr>
            </w:pPr>
            <w:r w:rsidRPr="0082001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308923" cy="3296797"/>
                  <wp:effectExtent l="0" t="0" r="0" b="0"/>
                  <wp:docPr id="18" name="Рисунок 18" descr="https://www.museum-irkutsk.com/upload/iblock/972/9720cc0a05302f8a3d6b11aab9feb8c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www.museum-irkutsk.com/upload/iblock/972/9720cc0a05302f8a3d6b11aab9feb8c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205" cy="3317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544DB7" w:rsidRDefault="00CE69B6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2593" w:type="dxa"/>
          </w:tcPr>
          <w:p w:rsidR="00544DB7" w:rsidRDefault="00544DB7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Многонациональная Сибирь</w:t>
            </w:r>
          </w:p>
        </w:tc>
        <w:tc>
          <w:tcPr>
            <w:tcW w:w="5012" w:type="dxa"/>
          </w:tcPr>
          <w:p w:rsidR="00544DB7" w:rsidRPr="00544DB7" w:rsidRDefault="00544DB7" w:rsidP="00544DB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</w:t>
            </w:r>
            <w:r w:rsidRPr="00544DB7">
              <w:rPr>
                <w:rFonts w:ascii="Times New Roman" w:hAnsi="Times New Roman" w:cs="Times New Roman"/>
              </w:rPr>
              <w:t xml:space="preserve">лектронная выставка «Многонациональная Сибирь», Ее цель – познакомить всех желающих с некоторыми из национальных культурных объединений Иркутской области. Выставка также поможет подрастающему поколению узнать о многонациональности </w:t>
            </w:r>
            <w:proofErr w:type="spellStart"/>
            <w:r w:rsidRPr="00544DB7">
              <w:rPr>
                <w:rFonts w:ascii="Times New Roman" w:hAnsi="Times New Roman" w:cs="Times New Roman"/>
              </w:rPr>
              <w:t>Приангарья</w:t>
            </w:r>
            <w:proofErr w:type="spellEnd"/>
            <w:r w:rsidRPr="00544DB7">
              <w:rPr>
                <w:rFonts w:ascii="Times New Roman" w:hAnsi="Times New Roman" w:cs="Times New Roman"/>
              </w:rPr>
              <w:t xml:space="preserve">.  </w:t>
            </w:r>
          </w:p>
          <w:p w:rsidR="00544DB7" w:rsidRPr="00544DB7" w:rsidRDefault="00544DB7" w:rsidP="00544DB7">
            <w:pPr>
              <w:jc w:val="both"/>
              <w:rPr>
                <w:rFonts w:ascii="Times New Roman" w:hAnsi="Times New Roman" w:cs="Times New Roman"/>
              </w:rPr>
            </w:pPr>
          </w:p>
          <w:p w:rsidR="00544DB7" w:rsidRPr="0082001F" w:rsidRDefault="00544DB7" w:rsidP="00544DB7">
            <w:pPr>
              <w:jc w:val="both"/>
              <w:rPr>
                <w:rFonts w:ascii="Times New Roman" w:hAnsi="Times New Roman" w:cs="Times New Roman"/>
              </w:rPr>
            </w:pPr>
            <w:r w:rsidRPr="00544DB7">
              <w:rPr>
                <w:rFonts w:ascii="Times New Roman" w:hAnsi="Times New Roman" w:cs="Times New Roman"/>
              </w:rPr>
              <w:t xml:space="preserve">В Иркутской области веками мирно уживались разные народы. Среди них — буряты, </w:t>
            </w:r>
            <w:proofErr w:type="spellStart"/>
            <w:r w:rsidRPr="00544DB7">
              <w:rPr>
                <w:rFonts w:ascii="Times New Roman" w:hAnsi="Times New Roman" w:cs="Times New Roman"/>
              </w:rPr>
              <w:t>тофалары</w:t>
            </w:r>
            <w:proofErr w:type="spellEnd"/>
            <w:r w:rsidRPr="00544DB7">
              <w:rPr>
                <w:rFonts w:ascii="Times New Roman" w:hAnsi="Times New Roman" w:cs="Times New Roman"/>
              </w:rPr>
              <w:t>, белорусы, чуваши, корейцы, армяне и другие. На сегодняшний день самобытность каждого из них отражена в национальных культурных объединениях области, которые активно участвуют в жизни общества. Они возрождают и сохраняют культуру, быт и традиции своего народа, старинные обрядовые праздники, традиционные ремесла и танцы. Центры проводят множество социально-значимых мероприятий, участвуют в городских праздниках, некоторые из них осуществляют этнографические экспедиции в деревни региона, основанные переселенцами более ста лет назад или к коренным жителям области.</w:t>
            </w:r>
          </w:p>
        </w:tc>
        <w:tc>
          <w:tcPr>
            <w:tcW w:w="7639" w:type="dxa"/>
          </w:tcPr>
          <w:p w:rsidR="00544DB7" w:rsidRPr="0082001F" w:rsidRDefault="00544DB7" w:rsidP="008D4198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4C675B7">
                  <wp:extent cx="3613785" cy="2409190"/>
                  <wp:effectExtent l="0" t="0" r="571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696" cy="2413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386A10" w:rsidRDefault="00386A10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593" w:type="dxa"/>
          </w:tcPr>
          <w:p w:rsidR="00386A10" w:rsidRDefault="00386A10" w:rsidP="00386A1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Памяти Героев Халхин-Гола. Посвящается 85-летию </w:t>
            </w:r>
            <w:r w:rsidRPr="00386A10">
              <w:rPr>
                <w:rFonts w:ascii="Times New Roman" w:hAnsi="Times New Roman" w:cs="Times New Roman"/>
              </w:rPr>
              <w:t>побед</w:t>
            </w:r>
            <w:r>
              <w:rPr>
                <w:rFonts w:ascii="Times New Roman" w:hAnsi="Times New Roman" w:cs="Times New Roman"/>
              </w:rPr>
              <w:t>ы</w:t>
            </w:r>
            <w:r w:rsidRPr="00386A10">
              <w:rPr>
                <w:rFonts w:ascii="Times New Roman" w:hAnsi="Times New Roman" w:cs="Times New Roman"/>
              </w:rPr>
              <w:t xml:space="preserve"> советско-монгольских войск в войне на Халхин-Голе</w:t>
            </w:r>
          </w:p>
        </w:tc>
        <w:tc>
          <w:tcPr>
            <w:tcW w:w="5012" w:type="dxa"/>
          </w:tcPr>
          <w:p w:rsidR="00386A10" w:rsidRDefault="00386A10" w:rsidP="00386A10">
            <w:pPr>
              <w:jc w:val="both"/>
              <w:rPr>
                <w:rFonts w:ascii="Times New Roman" w:hAnsi="Times New Roman" w:cs="Times New Roman"/>
              </w:rPr>
            </w:pPr>
            <w:r w:rsidRPr="00386A10">
              <w:rPr>
                <w:rFonts w:ascii="Times New Roman" w:hAnsi="Times New Roman" w:cs="Times New Roman"/>
              </w:rPr>
              <w:t>85 лет назад в 1939 году советско-монгольские войска разгромили японо-маньчжурских захватчиков в сражениях на Халхин-Голе. Победа в степях Монголии повлияла на ход Второй мировой войны. Милитаристская Япония сменила вектор экспансии с северного на южный и вступила в противоборство с Соединенными Штатами. Благодаря этому Советскому Союзу удалось избежать войны на два фронта.</w:t>
            </w:r>
          </w:p>
          <w:p w:rsidR="00386A10" w:rsidRDefault="00386A10" w:rsidP="00386A10">
            <w:pPr>
              <w:jc w:val="both"/>
              <w:rPr>
                <w:rFonts w:ascii="Times New Roman" w:hAnsi="Times New Roman" w:cs="Times New Roman"/>
              </w:rPr>
            </w:pPr>
          </w:p>
          <w:p w:rsidR="00386A10" w:rsidRPr="00386A10" w:rsidRDefault="00386A10" w:rsidP="00386A10">
            <w:pPr>
              <w:jc w:val="both"/>
              <w:rPr>
                <w:rFonts w:ascii="Times New Roman" w:hAnsi="Times New Roman" w:cs="Times New Roman"/>
              </w:rPr>
            </w:pPr>
            <w:r w:rsidRPr="00386A10">
              <w:rPr>
                <w:rFonts w:ascii="Times New Roman" w:hAnsi="Times New Roman" w:cs="Times New Roman"/>
              </w:rPr>
              <w:t>На выставке можно увидеть фотодокументы, в том числе не публиковавшиеся ранее, а также переводы документов высших офицеров японского генштаба.</w:t>
            </w:r>
          </w:p>
          <w:p w:rsidR="00386A10" w:rsidRPr="00386A10" w:rsidRDefault="00386A10" w:rsidP="00386A10">
            <w:pPr>
              <w:jc w:val="both"/>
              <w:rPr>
                <w:rFonts w:ascii="Times New Roman" w:hAnsi="Times New Roman" w:cs="Times New Roman"/>
              </w:rPr>
            </w:pPr>
          </w:p>
          <w:p w:rsidR="00386A10" w:rsidRDefault="00386A10" w:rsidP="00386A10">
            <w:pPr>
              <w:jc w:val="both"/>
              <w:rPr>
                <w:rFonts w:ascii="Times New Roman" w:hAnsi="Times New Roman" w:cs="Times New Roman"/>
              </w:rPr>
            </w:pPr>
            <w:r w:rsidRPr="00386A10">
              <w:rPr>
                <w:rFonts w:ascii="Times New Roman" w:hAnsi="Times New Roman" w:cs="Times New Roman"/>
              </w:rPr>
              <w:t xml:space="preserve">Особое место в проекте посвящено иркутянам, отличившимся в тех героических событиях: Герою Советского Союза Ивану </w:t>
            </w:r>
            <w:proofErr w:type="spellStart"/>
            <w:r w:rsidRPr="00386A10">
              <w:rPr>
                <w:rFonts w:ascii="Times New Roman" w:hAnsi="Times New Roman" w:cs="Times New Roman"/>
              </w:rPr>
              <w:t>Мясникову</w:t>
            </w:r>
            <w:proofErr w:type="spellEnd"/>
            <w:r w:rsidRPr="00386A10">
              <w:rPr>
                <w:rFonts w:ascii="Times New Roman" w:hAnsi="Times New Roman" w:cs="Times New Roman"/>
              </w:rPr>
              <w:t xml:space="preserve">, Герою России Петру Егорову, погибшим лётчикам Петру </w:t>
            </w:r>
            <w:proofErr w:type="spellStart"/>
            <w:r w:rsidRPr="00386A10">
              <w:rPr>
                <w:rFonts w:ascii="Times New Roman" w:hAnsi="Times New Roman" w:cs="Times New Roman"/>
              </w:rPr>
              <w:lastRenderedPageBreak/>
              <w:t>Наровскому</w:t>
            </w:r>
            <w:proofErr w:type="spellEnd"/>
            <w:r w:rsidRPr="00386A10">
              <w:rPr>
                <w:rFonts w:ascii="Times New Roman" w:hAnsi="Times New Roman" w:cs="Times New Roman"/>
              </w:rPr>
              <w:t xml:space="preserve"> и Виталию </w:t>
            </w:r>
            <w:proofErr w:type="spellStart"/>
            <w:r w:rsidRPr="00386A10">
              <w:rPr>
                <w:rFonts w:ascii="Times New Roman" w:hAnsi="Times New Roman" w:cs="Times New Roman"/>
              </w:rPr>
              <w:t>Юрецкому</w:t>
            </w:r>
            <w:proofErr w:type="spellEnd"/>
            <w:r w:rsidRPr="00386A10">
              <w:rPr>
                <w:rFonts w:ascii="Times New Roman" w:hAnsi="Times New Roman" w:cs="Times New Roman"/>
              </w:rPr>
              <w:t xml:space="preserve">, младшему командиру Александру </w:t>
            </w:r>
            <w:proofErr w:type="spellStart"/>
            <w:r w:rsidRPr="00386A10">
              <w:rPr>
                <w:rFonts w:ascii="Times New Roman" w:hAnsi="Times New Roman" w:cs="Times New Roman"/>
              </w:rPr>
              <w:t>Ломунову</w:t>
            </w:r>
            <w:proofErr w:type="spellEnd"/>
            <w:r w:rsidRPr="00386A1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639" w:type="dxa"/>
          </w:tcPr>
          <w:p w:rsidR="00386A10" w:rsidRDefault="00386A10" w:rsidP="008D4198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0415B3D">
                  <wp:extent cx="3945512" cy="22193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486" cy="2236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3330DD" w:rsidRDefault="003330DD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2593" w:type="dxa"/>
          </w:tcPr>
          <w:p w:rsidR="003330DD" w:rsidRDefault="003330DD" w:rsidP="00386A1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Он служил людям. Выставка посвящена Ю.А. </w:t>
            </w:r>
            <w:proofErr w:type="spellStart"/>
            <w:r>
              <w:rPr>
                <w:rFonts w:ascii="Times New Roman" w:hAnsi="Times New Roman" w:cs="Times New Roman"/>
              </w:rPr>
              <w:t>Ножикову</w:t>
            </w:r>
            <w:proofErr w:type="spellEnd"/>
          </w:p>
        </w:tc>
        <w:tc>
          <w:tcPr>
            <w:tcW w:w="5012" w:type="dxa"/>
          </w:tcPr>
          <w:p w:rsidR="003330DD" w:rsidRPr="003330DD" w:rsidRDefault="003330DD" w:rsidP="003330DD">
            <w:pPr>
              <w:jc w:val="both"/>
              <w:rPr>
                <w:rFonts w:ascii="Times New Roman" w:hAnsi="Times New Roman" w:cs="Times New Roman"/>
              </w:rPr>
            </w:pPr>
            <w:r w:rsidRPr="003330DD">
              <w:rPr>
                <w:rFonts w:ascii="Times New Roman" w:hAnsi="Times New Roman" w:cs="Times New Roman"/>
              </w:rPr>
              <w:t xml:space="preserve">17 февраля 2024 года исполнилось 90 лет со дня рождения первого всенародно избранного губернатора Иркутской области Юрия Абрамовича </w:t>
            </w:r>
            <w:proofErr w:type="spellStart"/>
            <w:r w:rsidRPr="003330DD">
              <w:rPr>
                <w:rFonts w:ascii="Times New Roman" w:hAnsi="Times New Roman" w:cs="Times New Roman"/>
              </w:rPr>
              <w:t>Ножикова</w:t>
            </w:r>
            <w:proofErr w:type="spellEnd"/>
            <w:r w:rsidRPr="003330DD">
              <w:rPr>
                <w:rFonts w:ascii="Times New Roman" w:hAnsi="Times New Roman" w:cs="Times New Roman"/>
              </w:rPr>
              <w:t xml:space="preserve"> (1934-2010). Жизнь Юрия Абрамовича неразрывно связана с Иркутской областью. Это выдающийся российский государственный и политический деятель, символ переходной эпохи 1980-90-х годов, память о котором сохраняется в нашем регионе.</w:t>
            </w:r>
          </w:p>
          <w:p w:rsidR="003330DD" w:rsidRPr="003330DD" w:rsidRDefault="003330DD" w:rsidP="003330DD">
            <w:pPr>
              <w:jc w:val="both"/>
              <w:rPr>
                <w:rFonts w:ascii="Times New Roman" w:hAnsi="Times New Roman" w:cs="Times New Roman"/>
              </w:rPr>
            </w:pPr>
          </w:p>
          <w:p w:rsidR="003330DD" w:rsidRPr="00386A10" w:rsidRDefault="003330DD" w:rsidP="003B5E08">
            <w:pPr>
              <w:jc w:val="both"/>
              <w:rPr>
                <w:rFonts w:ascii="Times New Roman" w:hAnsi="Times New Roman" w:cs="Times New Roman"/>
              </w:rPr>
            </w:pPr>
            <w:r w:rsidRPr="003330DD">
              <w:rPr>
                <w:rFonts w:ascii="Times New Roman" w:hAnsi="Times New Roman" w:cs="Times New Roman"/>
              </w:rPr>
              <w:t xml:space="preserve">На выставке представлены материалы из фондов Иркутского областного краеведческого музея имени Н.Н. Муравьева-Амурского – с помощью фотографий, документов, цитат и исторических справок будут показаны отправные точки жизненного пути Ю.А. </w:t>
            </w:r>
            <w:proofErr w:type="spellStart"/>
            <w:r w:rsidRPr="003330DD">
              <w:rPr>
                <w:rFonts w:ascii="Times New Roman" w:hAnsi="Times New Roman" w:cs="Times New Roman"/>
              </w:rPr>
              <w:t>Ножикова</w:t>
            </w:r>
            <w:proofErr w:type="spellEnd"/>
            <w:r w:rsidRPr="003330DD">
              <w:rPr>
                <w:rFonts w:ascii="Times New Roman" w:hAnsi="Times New Roman" w:cs="Times New Roman"/>
              </w:rPr>
              <w:t>, образ первого губернатора как строителя, созидателя, государственного деятеля, истинного патриота своего края.</w:t>
            </w:r>
          </w:p>
        </w:tc>
        <w:tc>
          <w:tcPr>
            <w:tcW w:w="7639" w:type="dxa"/>
          </w:tcPr>
          <w:p w:rsidR="003330DD" w:rsidRDefault="003B5E08" w:rsidP="008D4198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3B5E0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416300" cy="2733040"/>
                  <wp:effectExtent l="0" t="0" r="0" b="0"/>
                  <wp:docPr id="13" name="Рисунок 13" descr="C:\Users\s.baryshnikova\Desktop\Передвижные выставки\Электронные выставки\Ножиков\01_Ножиков_1000х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.baryshnikova\Desktop\Передвижные выставки\Электронные выставки\Ножиков\01_Ножиков_1000х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433" cy="2736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D06E7C" w:rsidRDefault="00D06E7C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593" w:type="dxa"/>
          </w:tcPr>
          <w:p w:rsidR="00D06E7C" w:rsidRDefault="00D06E7C" w:rsidP="00386A10">
            <w:pPr>
              <w:rPr>
                <w:rFonts w:ascii="Times New Roman" w:hAnsi="Times New Roman" w:cs="Times New Roman"/>
              </w:rPr>
            </w:pPr>
            <w:r w:rsidRPr="00D06E7C">
              <w:rPr>
                <w:rFonts w:ascii="Times New Roman" w:hAnsi="Times New Roman" w:cs="Times New Roman"/>
              </w:rPr>
              <w:t xml:space="preserve">Рулевые </w:t>
            </w:r>
            <w:proofErr w:type="spellStart"/>
            <w:r w:rsidRPr="00D06E7C">
              <w:rPr>
                <w:rFonts w:ascii="Times New Roman" w:hAnsi="Times New Roman" w:cs="Times New Roman"/>
              </w:rPr>
              <w:t>Приангарья</w:t>
            </w:r>
            <w:proofErr w:type="spellEnd"/>
          </w:p>
        </w:tc>
        <w:tc>
          <w:tcPr>
            <w:tcW w:w="5012" w:type="dxa"/>
          </w:tcPr>
          <w:p w:rsidR="00D06E7C" w:rsidRPr="003330DD" w:rsidRDefault="00D06E7C" w:rsidP="003330DD">
            <w:pPr>
              <w:jc w:val="both"/>
              <w:rPr>
                <w:rFonts w:ascii="Times New Roman" w:hAnsi="Times New Roman" w:cs="Times New Roman"/>
              </w:rPr>
            </w:pPr>
            <w:r w:rsidRPr="00D06E7C">
              <w:rPr>
                <w:rFonts w:ascii="Times New Roman" w:hAnsi="Times New Roman" w:cs="Times New Roman"/>
              </w:rPr>
              <w:t xml:space="preserve">Электронная выставка “Рулевые </w:t>
            </w:r>
            <w:proofErr w:type="spellStart"/>
            <w:r w:rsidRPr="00D06E7C">
              <w:rPr>
                <w:rFonts w:ascii="Times New Roman" w:hAnsi="Times New Roman" w:cs="Times New Roman"/>
              </w:rPr>
              <w:t>Приангарья</w:t>
            </w:r>
            <w:proofErr w:type="spellEnd"/>
            <w:r w:rsidRPr="00D06E7C">
              <w:rPr>
                <w:rFonts w:ascii="Times New Roman" w:hAnsi="Times New Roman" w:cs="Times New Roman"/>
              </w:rPr>
              <w:t xml:space="preserve">” приурочена к предстоящим в сентябре выборам Губернатора Иркутской области. Она посвящена личностям и деятельности сибирских генерал-губернаторов, иркутских губернаторов, первых секретарей обкома и председателей облисполкома советского периода. Среди них было немало интересных личностей. На выставке можно будет увидеть фотографии, портреты, карты административного деления, книги бывших руководителей </w:t>
            </w:r>
            <w:proofErr w:type="spellStart"/>
            <w:r w:rsidRPr="00D06E7C">
              <w:rPr>
                <w:rFonts w:ascii="Times New Roman" w:hAnsi="Times New Roman" w:cs="Times New Roman"/>
              </w:rPr>
              <w:t>Приангарья</w:t>
            </w:r>
            <w:proofErr w:type="spellEnd"/>
            <w:r w:rsidRPr="00D06E7C">
              <w:rPr>
                <w:rFonts w:ascii="Times New Roman" w:hAnsi="Times New Roman" w:cs="Times New Roman"/>
              </w:rPr>
              <w:t xml:space="preserve"> или о них.</w:t>
            </w:r>
          </w:p>
        </w:tc>
        <w:tc>
          <w:tcPr>
            <w:tcW w:w="7639" w:type="dxa"/>
          </w:tcPr>
          <w:p w:rsidR="00D06E7C" w:rsidRPr="003B5E08" w:rsidRDefault="00D06E7C" w:rsidP="008D4198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13252" cy="2090602"/>
                  <wp:effectExtent l="0" t="0" r="0" b="5080"/>
                  <wp:docPr id="14" name="Рисунок 14" descr="Электронная выставка “Рулевые Приангарья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Электронная выставка “Рулевые Приангарья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109" cy="210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1B656E" w:rsidRDefault="001B656E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21</w:t>
            </w:r>
          </w:p>
        </w:tc>
        <w:tc>
          <w:tcPr>
            <w:tcW w:w="2593" w:type="dxa"/>
          </w:tcPr>
          <w:p w:rsidR="001B656E" w:rsidRPr="00D06E7C" w:rsidRDefault="001B656E" w:rsidP="00386A10">
            <w:pPr>
              <w:rPr>
                <w:rFonts w:ascii="Times New Roman" w:hAnsi="Times New Roman" w:cs="Times New Roman"/>
              </w:rPr>
            </w:pPr>
            <w:r w:rsidRPr="001B656E">
              <w:rPr>
                <w:rFonts w:ascii="Times New Roman" w:hAnsi="Times New Roman" w:cs="Times New Roman"/>
              </w:rPr>
              <w:t>Иркутск на страницах п</w:t>
            </w:r>
            <w:r>
              <w:rPr>
                <w:rFonts w:ascii="Times New Roman" w:hAnsi="Times New Roman" w:cs="Times New Roman"/>
              </w:rPr>
              <w:t>роизведений Валентина Распутина</w:t>
            </w:r>
          </w:p>
        </w:tc>
        <w:tc>
          <w:tcPr>
            <w:tcW w:w="5012" w:type="dxa"/>
          </w:tcPr>
          <w:p w:rsidR="001B656E" w:rsidRPr="00D06E7C" w:rsidRDefault="001B656E" w:rsidP="003330DD">
            <w:pPr>
              <w:jc w:val="both"/>
              <w:rPr>
                <w:rFonts w:ascii="Times New Roman" w:hAnsi="Times New Roman" w:cs="Times New Roman"/>
              </w:rPr>
            </w:pPr>
            <w:r w:rsidRPr="001B656E">
              <w:rPr>
                <w:rFonts w:ascii="Times New Roman" w:hAnsi="Times New Roman" w:cs="Times New Roman"/>
              </w:rPr>
              <w:t>Иркутск – это место, где на протяжении многих лет жил и работал писатель. Иркутску посвящено немало строк: «И стоит теперь Иркутск, умудренный историей и жизнью, спокойно и мудро, зная силу себе и цену; в меру знаменитый, в меру культурный, умудряющийся сохранять культуру и в наши дни; традиционно гостеприимный &lt;…&gt; стоит Иркутск, наделённый долгой и взыскательно</w:t>
            </w:r>
            <w:r>
              <w:rPr>
                <w:rFonts w:ascii="Times New Roman" w:hAnsi="Times New Roman" w:cs="Times New Roman"/>
              </w:rPr>
              <w:t>й памятью камня своего и дерева.</w:t>
            </w:r>
            <w:r w:rsidRPr="001B656E">
              <w:rPr>
                <w:rFonts w:ascii="Times New Roman" w:hAnsi="Times New Roman" w:cs="Times New Roman"/>
              </w:rPr>
              <w:t>..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639" w:type="dxa"/>
          </w:tcPr>
          <w:p w:rsidR="001B656E" w:rsidRDefault="001B656E" w:rsidP="008D41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08966" cy="3386937"/>
                  <wp:effectExtent l="0" t="0" r="1270" b="4445"/>
                  <wp:docPr id="19" name="Рисунок 19" descr="Электронная выставка “Иркутск на страницах произведений Валентина Распутина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Электронная выставка “Иркутск на страницах произведений Валентина Распутина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3364" cy="340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1B656E" w:rsidRDefault="001B656E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593" w:type="dxa"/>
          </w:tcPr>
          <w:p w:rsidR="001B656E" w:rsidRPr="001B656E" w:rsidRDefault="001B656E" w:rsidP="00386A10">
            <w:pPr>
              <w:rPr>
                <w:rFonts w:ascii="Times New Roman" w:hAnsi="Times New Roman" w:cs="Times New Roman"/>
              </w:rPr>
            </w:pPr>
            <w:r w:rsidRPr="001B656E">
              <w:rPr>
                <w:rFonts w:ascii="Times New Roman" w:hAnsi="Times New Roman" w:cs="Times New Roman"/>
              </w:rPr>
              <w:t>Дважды Герой Советского Союза А.П. Белобородов</w:t>
            </w:r>
          </w:p>
        </w:tc>
        <w:tc>
          <w:tcPr>
            <w:tcW w:w="5012" w:type="dxa"/>
          </w:tcPr>
          <w:p w:rsidR="001B656E" w:rsidRPr="001B656E" w:rsidRDefault="001B656E" w:rsidP="003330DD">
            <w:pPr>
              <w:jc w:val="both"/>
              <w:rPr>
                <w:rFonts w:ascii="Times New Roman" w:hAnsi="Times New Roman" w:cs="Times New Roman"/>
              </w:rPr>
            </w:pPr>
            <w:r w:rsidRPr="001B656E">
              <w:rPr>
                <w:rFonts w:ascii="Times New Roman" w:hAnsi="Times New Roman" w:cs="Times New Roman"/>
              </w:rPr>
              <w:t xml:space="preserve">Выставка «Дважды Герой Советского Союза А.П. Белобородов» рассказывает о судьбе Афанасия </w:t>
            </w:r>
            <w:proofErr w:type="spellStart"/>
            <w:r w:rsidRPr="001B656E">
              <w:rPr>
                <w:rFonts w:ascii="Times New Roman" w:hAnsi="Times New Roman" w:cs="Times New Roman"/>
              </w:rPr>
              <w:t>Павлантьевича</w:t>
            </w:r>
            <w:proofErr w:type="spellEnd"/>
            <w:r w:rsidRPr="001B656E">
              <w:rPr>
                <w:rFonts w:ascii="Times New Roman" w:hAnsi="Times New Roman" w:cs="Times New Roman"/>
              </w:rPr>
              <w:t>, который с шестнадцати лет принимал участие в военных действиях, во время Великой Отечественной войны участвовал в битвах за Москву, руководил освобождением Кёнигсберга.</w:t>
            </w:r>
          </w:p>
        </w:tc>
        <w:tc>
          <w:tcPr>
            <w:tcW w:w="7639" w:type="dxa"/>
          </w:tcPr>
          <w:p w:rsidR="001B656E" w:rsidRDefault="001B656E" w:rsidP="008D41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02138" cy="3035808"/>
                  <wp:effectExtent l="0" t="0" r="3175" b="0"/>
                  <wp:docPr id="20" name="Рисунок 20" descr="Электронная выставка “Дважды Герой Советского Союза А.П. Белобородов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Электронная выставка “Дважды Герой Советского Союза А.П. Белобородов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353" cy="30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1B656E" w:rsidRDefault="001B656E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23</w:t>
            </w:r>
          </w:p>
        </w:tc>
        <w:tc>
          <w:tcPr>
            <w:tcW w:w="2593" w:type="dxa"/>
          </w:tcPr>
          <w:p w:rsidR="001B656E" w:rsidRPr="001B656E" w:rsidRDefault="001B656E" w:rsidP="00386A1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Воинство Христово</w:t>
            </w:r>
          </w:p>
        </w:tc>
        <w:tc>
          <w:tcPr>
            <w:tcW w:w="5012" w:type="dxa"/>
          </w:tcPr>
          <w:p w:rsidR="001B656E" w:rsidRPr="001B656E" w:rsidRDefault="009D7B50" w:rsidP="003330D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="001B656E" w:rsidRPr="001B656E">
              <w:rPr>
                <w:rFonts w:ascii="Times New Roman" w:hAnsi="Times New Roman" w:cs="Times New Roman"/>
              </w:rPr>
              <w:t xml:space="preserve">ыставка подготовлена сотрудниками музея и раскрывает в исторической ретроспективе роль и значение русского военного священства в деле духовного воспитания и </w:t>
            </w:r>
            <w:proofErr w:type="spellStart"/>
            <w:r w:rsidR="001B656E" w:rsidRPr="001B656E">
              <w:rPr>
                <w:rFonts w:ascii="Times New Roman" w:hAnsi="Times New Roman" w:cs="Times New Roman"/>
              </w:rPr>
              <w:t>окормления</w:t>
            </w:r>
            <w:proofErr w:type="spellEnd"/>
            <w:r w:rsidR="001B656E" w:rsidRPr="001B656E">
              <w:rPr>
                <w:rFonts w:ascii="Times New Roman" w:hAnsi="Times New Roman" w:cs="Times New Roman"/>
              </w:rPr>
              <w:t xml:space="preserve"> Русской армии и флота. Повествование идет от времен создания императором Петром 1 военного духовенства и до наших дней, на примере священников Иркутской епархии. Так одним из первых военных священников Петровской эпохи стал будущий первый Иркутский епископ и </w:t>
            </w:r>
            <w:proofErr w:type="gramStart"/>
            <w:r w:rsidR="001B656E" w:rsidRPr="001B656E">
              <w:rPr>
                <w:rFonts w:ascii="Times New Roman" w:hAnsi="Times New Roman" w:cs="Times New Roman"/>
              </w:rPr>
              <w:t>святой..</w:t>
            </w:r>
            <w:proofErr w:type="gramEnd"/>
          </w:p>
        </w:tc>
        <w:tc>
          <w:tcPr>
            <w:tcW w:w="7639" w:type="dxa"/>
          </w:tcPr>
          <w:p w:rsidR="001B656E" w:rsidRDefault="001B656E" w:rsidP="008D41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47467" cy="4464060"/>
                  <wp:effectExtent l="0" t="0" r="0" b="0"/>
                  <wp:docPr id="24" name="Рисунок 24" descr="Электронная выставка “Воинство Христово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Электронная выставка “Воинство Христово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273" cy="4481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1B656E" w:rsidRDefault="001B656E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24</w:t>
            </w:r>
          </w:p>
        </w:tc>
        <w:tc>
          <w:tcPr>
            <w:tcW w:w="2593" w:type="dxa"/>
          </w:tcPr>
          <w:p w:rsidR="001B656E" w:rsidRDefault="001B656E" w:rsidP="00386A10">
            <w:pPr>
              <w:rPr>
                <w:rFonts w:ascii="Times New Roman" w:hAnsi="Times New Roman" w:cs="Times New Roman"/>
              </w:rPr>
            </w:pPr>
            <w:r w:rsidRPr="001B656E">
              <w:rPr>
                <w:rFonts w:ascii="Times New Roman" w:hAnsi="Times New Roman" w:cs="Times New Roman"/>
              </w:rPr>
              <w:t>Живые письма</w:t>
            </w:r>
          </w:p>
        </w:tc>
        <w:tc>
          <w:tcPr>
            <w:tcW w:w="5012" w:type="dxa"/>
          </w:tcPr>
          <w:p w:rsidR="001B656E" w:rsidRPr="001B656E" w:rsidRDefault="001B656E" w:rsidP="001B656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Pr="001B656E">
              <w:rPr>
                <w:rFonts w:ascii="Times New Roman" w:hAnsi="Times New Roman" w:cs="Times New Roman"/>
              </w:rPr>
              <w:t xml:space="preserve">ыставка «Живые письма» подготовлена сотрудниками музея к 80-летию Великой Победы. Лейтмотив выставки — письма, написанные во время войны фронтовиками-иркутянами своим родным и близким. Эти письма, как свидетели героизма и любви, бережно хранятся в фондах Иркутского областного краеведческого музея. Фронтовая лирика и тема солдатских писем отражена и в творчестве иркутских поэтов-участников войны, их стихи тоже являются частью выставки. Документальные </w:t>
            </w:r>
            <w:proofErr w:type="gramStart"/>
            <w:r w:rsidRPr="001B656E">
              <w:rPr>
                <w:rFonts w:ascii="Times New Roman" w:hAnsi="Times New Roman" w:cs="Times New Roman"/>
              </w:rPr>
              <w:t>и..</w:t>
            </w:r>
            <w:proofErr w:type="gramEnd"/>
          </w:p>
        </w:tc>
        <w:tc>
          <w:tcPr>
            <w:tcW w:w="7639" w:type="dxa"/>
          </w:tcPr>
          <w:p w:rsidR="001B656E" w:rsidRDefault="001B656E" w:rsidP="008D41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58878" cy="2608636"/>
                  <wp:effectExtent l="0" t="0" r="0" b="1270"/>
                  <wp:docPr id="25" name="Рисунок 25" descr="Планшетная выставка “Живые письма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Планшетная выставка “Живые письма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2423" cy="261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56E" w:rsidRPr="008D4198" w:rsidTr="00610CA1">
        <w:tc>
          <w:tcPr>
            <w:tcW w:w="491" w:type="dxa"/>
          </w:tcPr>
          <w:p w:rsidR="001B656E" w:rsidRDefault="001B656E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593" w:type="dxa"/>
          </w:tcPr>
          <w:p w:rsidR="001B656E" w:rsidRPr="001B656E" w:rsidRDefault="009D7B50" w:rsidP="00386A10">
            <w:pPr>
              <w:rPr>
                <w:rFonts w:ascii="Times New Roman" w:hAnsi="Times New Roman" w:cs="Times New Roman"/>
              </w:rPr>
            </w:pPr>
            <w:r w:rsidRPr="009D7B50">
              <w:rPr>
                <w:rFonts w:ascii="Times New Roman" w:hAnsi="Times New Roman" w:cs="Times New Roman"/>
              </w:rPr>
              <w:t>Основной за</w:t>
            </w:r>
            <w:r>
              <w:rPr>
                <w:rFonts w:ascii="Times New Roman" w:hAnsi="Times New Roman" w:cs="Times New Roman"/>
              </w:rPr>
              <w:t>кон</w:t>
            </w:r>
          </w:p>
        </w:tc>
        <w:tc>
          <w:tcPr>
            <w:tcW w:w="5012" w:type="dxa"/>
          </w:tcPr>
          <w:p w:rsidR="001B656E" w:rsidRPr="001B656E" w:rsidRDefault="009D7B50" w:rsidP="003330DD">
            <w:pPr>
              <w:jc w:val="both"/>
              <w:rPr>
                <w:rFonts w:ascii="Times New Roman" w:hAnsi="Times New Roman" w:cs="Times New Roman"/>
              </w:rPr>
            </w:pPr>
            <w:r w:rsidRPr="009D7B50">
              <w:rPr>
                <w:rFonts w:ascii="Times New Roman" w:hAnsi="Times New Roman" w:cs="Times New Roman"/>
              </w:rPr>
              <w:t>Конституция – основной закон государства, особый нормативный правовой акт, имеющий высшую юридическую силу. Конституция определяет основы политической, правовой и экономической систем государства. Выставка посвящена истории советской Конституции.</w:t>
            </w:r>
          </w:p>
        </w:tc>
        <w:tc>
          <w:tcPr>
            <w:tcW w:w="7639" w:type="dxa"/>
          </w:tcPr>
          <w:p w:rsidR="001B656E" w:rsidRDefault="009D7B50" w:rsidP="008D41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61893" cy="3261893"/>
                  <wp:effectExtent l="0" t="0" r="0" b="0"/>
                  <wp:docPr id="26" name="Рисунок 26" descr="Электронная выставка “Основной закон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Электронная выставка “Основной закон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291" cy="3278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9D7B50" w:rsidRDefault="009D7B50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26</w:t>
            </w:r>
          </w:p>
        </w:tc>
        <w:tc>
          <w:tcPr>
            <w:tcW w:w="2593" w:type="dxa"/>
          </w:tcPr>
          <w:p w:rsidR="009D7B50" w:rsidRPr="009D7B50" w:rsidRDefault="009D7B50" w:rsidP="00386A10">
            <w:pPr>
              <w:rPr>
                <w:rFonts w:ascii="Times New Roman" w:hAnsi="Times New Roman" w:cs="Times New Roman"/>
              </w:rPr>
            </w:pPr>
            <w:r w:rsidRPr="009D7B50">
              <w:rPr>
                <w:rFonts w:ascii="Times New Roman" w:hAnsi="Times New Roman" w:cs="Times New Roman"/>
              </w:rPr>
              <w:t>Виктор Астафьев, Валентин Распутин: точки соприкосновения</w:t>
            </w:r>
          </w:p>
        </w:tc>
        <w:tc>
          <w:tcPr>
            <w:tcW w:w="5012" w:type="dxa"/>
          </w:tcPr>
          <w:p w:rsidR="009D7B50" w:rsidRPr="009D7B50" w:rsidRDefault="009D7B50" w:rsidP="003330DD">
            <w:pPr>
              <w:jc w:val="both"/>
              <w:rPr>
                <w:rFonts w:ascii="Times New Roman" w:hAnsi="Times New Roman" w:cs="Times New Roman"/>
              </w:rPr>
            </w:pPr>
            <w:r w:rsidRPr="009D7B50">
              <w:rPr>
                <w:rFonts w:ascii="Times New Roman" w:hAnsi="Times New Roman" w:cs="Times New Roman"/>
              </w:rPr>
              <w:t>Выставка, посвященная Виктору Астафьеву и Валентину Распутину, отражает многие стороны совместной творческой жизни двух писателей. Они встречались, переписывались, выступали на встречах с читателями, были участниками телевизионных передач, были друзьями и единомышленниками, их связывали мысли о будущем России и о ее народе.</w:t>
            </w:r>
          </w:p>
        </w:tc>
        <w:tc>
          <w:tcPr>
            <w:tcW w:w="7639" w:type="dxa"/>
          </w:tcPr>
          <w:p w:rsidR="009D7B50" w:rsidRDefault="009D7B50" w:rsidP="008D41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C91995" wp14:editId="58E7545A">
                  <wp:extent cx="3503981" cy="3115622"/>
                  <wp:effectExtent l="0" t="0" r="1270" b="8890"/>
                  <wp:docPr id="47" name="Рисунок 47" descr="https://culture38.ru/app/uploads/2024/05/planshet_1_montazhnaya-oblast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ulture38.ru/app/uploads/2024/05/planshet_1_montazhnaya-oblast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876" cy="313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B50" w:rsidRPr="008D4198" w:rsidTr="00610CA1">
        <w:tc>
          <w:tcPr>
            <w:tcW w:w="491" w:type="dxa"/>
          </w:tcPr>
          <w:p w:rsidR="009D7B50" w:rsidRDefault="009D7B50" w:rsidP="008D41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593" w:type="dxa"/>
          </w:tcPr>
          <w:p w:rsidR="009D7B50" w:rsidRPr="009D7B50" w:rsidRDefault="009D7B50" w:rsidP="00386A10">
            <w:pPr>
              <w:rPr>
                <w:rFonts w:ascii="Times New Roman" w:hAnsi="Times New Roman" w:cs="Times New Roman"/>
              </w:rPr>
            </w:pPr>
            <w:r w:rsidRPr="009D7B50">
              <w:rPr>
                <w:rFonts w:ascii="Times New Roman" w:hAnsi="Times New Roman" w:cs="Times New Roman"/>
              </w:rPr>
              <w:t>Мавританский замок в Сибири</w:t>
            </w:r>
          </w:p>
        </w:tc>
        <w:tc>
          <w:tcPr>
            <w:tcW w:w="5012" w:type="dxa"/>
          </w:tcPr>
          <w:p w:rsidR="009D7B50" w:rsidRPr="009D7B50" w:rsidRDefault="009D7B50" w:rsidP="003330DD">
            <w:pPr>
              <w:jc w:val="both"/>
              <w:rPr>
                <w:rFonts w:ascii="Times New Roman" w:hAnsi="Times New Roman" w:cs="Times New Roman"/>
              </w:rPr>
            </w:pPr>
            <w:r w:rsidRPr="009D7B50">
              <w:rPr>
                <w:rFonts w:ascii="Times New Roman" w:hAnsi="Times New Roman" w:cs="Times New Roman"/>
              </w:rPr>
              <w:t xml:space="preserve">Выставка к 140-летию здания музея </w:t>
            </w:r>
            <w:proofErr w:type="gramStart"/>
            <w:r w:rsidRPr="009D7B50">
              <w:rPr>
                <w:rFonts w:ascii="Times New Roman" w:hAnsi="Times New Roman" w:cs="Times New Roman"/>
              </w:rPr>
              <w:t>Восточно-Сибирского</w:t>
            </w:r>
            <w:proofErr w:type="gramEnd"/>
            <w:r w:rsidRPr="009D7B50">
              <w:rPr>
                <w:rFonts w:ascii="Times New Roman" w:hAnsi="Times New Roman" w:cs="Times New Roman"/>
              </w:rPr>
              <w:t xml:space="preserve"> отделения Русского географического общества.</w:t>
            </w:r>
          </w:p>
        </w:tc>
        <w:tc>
          <w:tcPr>
            <w:tcW w:w="7639" w:type="dxa"/>
          </w:tcPr>
          <w:p w:rsidR="009D7B50" w:rsidRDefault="009D7B50" w:rsidP="008D41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38275" cy="2829514"/>
                  <wp:effectExtent l="0" t="0" r="5080" b="9525"/>
                  <wp:docPr id="27" name="Рисунок 27" descr="http://iokm.ru/wp-content/uploads/2023/10/00_%D0%9C%D0%B0%D0%B2%D1%80%D0%B8%D1%82%D0%B0%D0%BD%D1%81%D0%BA%D0%B8%D0%B9-%D0%B7%D0%B0%D0%BC%D0%BE%D0%BA-%D0%B2-%D0%A1%D0%B8%D0%B1%D0%B8%D1%80%D0%B8-1-1024x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iokm.ru/wp-content/uploads/2023/10/00_%D0%9C%D0%B0%D0%B2%D1%80%D0%B8%D1%82%D0%B0%D0%BD%D1%81%D0%BA%D0%B8%D0%B9-%D0%B7%D0%B0%D0%BC%D0%BE%D0%BA-%D0%B2-%D0%A1%D0%B8%D0%B1%D0%B8%D1%80%D0%B8-1-1024x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912" cy="285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8D4198" w:rsidRPr="008D4198" w:rsidRDefault="008D4198">
      <w:pPr>
        <w:rPr>
          <w:rFonts w:ascii="Times New Roman" w:hAnsi="Times New Roman" w:cs="Times New Roman"/>
        </w:rPr>
      </w:pPr>
    </w:p>
    <w:sectPr w:rsidR="008D4198" w:rsidRPr="008D4198" w:rsidSect="008D4198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340934"/>
    <w:multiLevelType w:val="hybridMultilevel"/>
    <w:tmpl w:val="B5F279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67D6842"/>
    <w:multiLevelType w:val="hybridMultilevel"/>
    <w:tmpl w:val="EF82D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4198"/>
    <w:rsid w:val="000C634E"/>
    <w:rsid w:val="001B656E"/>
    <w:rsid w:val="001D21C4"/>
    <w:rsid w:val="003330DD"/>
    <w:rsid w:val="00386A10"/>
    <w:rsid w:val="003B5E08"/>
    <w:rsid w:val="00421427"/>
    <w:rsid w:val="00544DB7"/>
    <w:rsid w:val="00610CA1"/>
    <w:rsid w:val="0082001F"/>
    <w:rsid w:val="008D4198"/>
    <w:rsid w:val="009D7B50"/>
    <w:rsid w:val="00CE69B6"/>
    <w:rsid w:val="00D06E7C"/>
    <w:rsid w:val="00DF397D"/>
    <w:rsid w:val="00DF3B5D"/>
    <w:rsid w:val="00E33AB8"/>
    <w:rsid w:val="00EF65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DF8AB7-88C6-4625-889F-11D1638C8E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4198"/>
    <w:pPr>
      <w:ind w:left="720"/>
      <w:contextualSpacing/>
    </w:pPr>
  </w:style>
  <w:style w:type="table" w:styleId="a4">
    <w:name w:val="Table Grid"/>
    <w:basedOn w:val="a1"/>
    <w:uiPriority w:val="39"/>
    <w:rsid w:val="008D419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687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7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3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19</Pages>
  <Words>3628</Words>
  <Characters>20685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Сожа Сергеевна Барышникова</dc:creator>
  <cp:keywords/>
  <dc:description/>
  <cp:lastModifiedBy>Света</cp:lastModifiedBy>
  <cp:revision>5</cp:revision>
  <dcterms:created xsi:type="dcterms:W3CDTF">2024-08-09T02:15:00Z</dcterms:created>
  <dcterms:modified xsi:type="dcterms:W3CDTF">2025-11-21T02:08:00Z</dcterms:modified>
</cp:coreProperties>
</file>